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E62" w14:textId="460505FF" w:rsidR="0019198A" w:rsidRPr="0019198A" w:rsidRDefault="0019198A" w:rsidP="0019198A">
      <w:pPr>
        <w:pStyle w:val="Heading1"/>
      </w:pPr>
      <w:r>
        <w:t xml:space="preserve">PMI-PMOCP </w:t>
      </w:r>
      <w:r w:rsidRPr="0019198A">
        <w:t>30-DAY PMOCP STUDY PLAN</w:t>
      </w:r>
    </w:p>
    <w:p w14:paraId="69FF27AE" w14:textId="77777777" w:rsidR="0019198A" w:rsidRPr="0019198A" w:rsidRDefault="0019198A" w:rsidP="0019198A">
      <w:r w:rsidRPr="0019198A">
        <w:rPr>
          <w:b/>
          <w:bCs/>
        </w:rPr>
        <w:t>Focus: Master concepts + exam patterns + scenario practice</w:t>
      </w:r>
    </w:p>
    <w:p w14:paraId="7CA2357E" w14:textId="77777777" w:rsidR="0019198A" w:rsidRPr="0019198A" w:rsidRDefault="0019198A" w:rsidP="0019198A">
      <w:r w:rsidRPr="0019198A">
        <w:pict w14:anchorId="4ECCF8C6">
          <v:rect id="_x0000_i1049" style="width:0;height:1.5pt" o:hralign="center" o:hrstd="t" o:hr="t" fillcolor="#a0a0a0" stroked="f"/>
        </w:pict>
      </w:r>
    </w:p>
    <w:p w14:paraId="75EB2991" w14:textId="77777777" w:rsidR="0019198A" w:rsidRPr="0019198A" w:rsidRDefault="0019198A" w:rsidP="0019198A">
      <w:pPr>
        <w:pStyle w:val="Heading2"/>
      </w:pPr>
      <w:r w:rsidRPr="0019198A">
        <w:t>WEEK 1 — Foundation &amp; Strategy</w:t>
      </w:r>
    </w:p>
    <w:p w14:paraId="59A6972F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1–2: PMO Mission, Purpose &amp; Strategy</w:t>
      </w:r>
    </w:p>
    <w:p w14:paraId="6702DB7C" w14:textId="77777777" w:rsidR="0019198A" w:rsidRPr="0019198A" w:rsidRDefault="0019198A" w:rsidP="0019198A">
      <w:pPr>
        <w:numPr>
          <w:ilvl w:val="0"/>
          <w:numId w:val="1"/>
        </w:numPr>
      </w:pPr>
      <w:r w:rsidRPr="0019198A">
        <w:t>Review PMO types (directive, supportive, controlling, hybrid)</w:t>
      </w:r>
    </w:p>
    <w:p w14:paraId="73AB1616" w14:textId="77777777" w:rsidR="0019198A" w:rsidRPr="0019198A" w:rsidRDefault="0019198A" w:rsidP="0019198A">
      <w:pPr>
        <w:numPr>
          <w:ilvl w:val="0"/>
          <w:numId w:val="1"/>
        </w:numPr>
      </w:pPr>
      <w:r w:rsidRPr="0019198A">
        <w:t>Study PMO value proposition</w:t>
      </w:r>
    </w:p>
    <w:p w14:paraId="057B355E" w14:textId="77777777" w:rsidR="0019198A" w:rsidRPr="0019198A" w:rsidRDefault="0019198A" w:rsidP="0019198A">
      <w:pPr>
        <w:numPr>
          <w:ilvl w:val="0"/>
          <w:numId w:val="1"/>
        </w:numPr>
      </w:pPr>
      <w:r w:rsidRPr="0019198A">
        <w:t>Learn “keyword mapping” patterns</w:t>
      </w:r>
    </w:p>
    <w:p w14:paraId="62BB15DD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3: Organizational Context &amp; Maturity</w:t>
      </w:r>
    </w:p>
    <w:p w14:paraId="3E429A66" w14:textId="77777777" w:rsidR="0019198A" w:rsidRPr="0019198A" w:rsidRDefault="0019198A" w:rsidP="0019198A">
      <w:pPr>
        <w:numPr>
          <w:ilvl w:val="0"/>
          <w:numId w:val="2"/>
        </w:numPr>
      </w:pPr>
      <w:r w:rsidRPr="0019198A">
        <w:t>Organizational structures</w:t>
      </w:r>
    </w:p>
    <w:p w14:paraId="1C2A101A" w14:textId="77777777" w:rsidR="0019198A" w:rsidRPr="0019198A" w:rsidRDefault="0019198A" w:rsidP="0019198A">
      <w:pPr>
        <w:numPr>
          <w:ilvl w:val="0"/>
          <w:numId w:val="2"/>
        </w:numPr>
      </w:pPr>
      <w:r w:rsidRPr="0019198A">
        <w:t>PMO contextual maturity</w:t>
      </w:r>
    </w:p>
    <w:p w14:paraId="14B86F25" w14:textId="77777777" w:rsidR="0019198A" w:rsidRPr="0019198A" w:rsidRDefault="0019198A" w:rsidP="0019198A">
      <w:pPr>
        <w:numPr>
          <w:ilvl w:val="0"/>
          <w:numId w:val="2"/>
        </w:numPr>
      </w:pPr>
      <w:r w:rsidRPr="0019198A">
        <w:t>Tailoring principles</w:t>
      </w:r>
    </w:p>
    <w:p w14:paraId="028C8CAD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4–5: Governance Structures</w:t>
      </w:r>
    </w:p>
    <w:p w14:paraId="64FD7F18" w14:textId="77777777" w:rsidR="0019198A" w:rsidRPr="0019198A" w:rsidRDefault="0019198A" w:rsidP="0019198A">
      <w:pPr>
        <w:numPr>
          <w:ilvl w:val="0"/>
          <w:numId w:val="3"/>
        </w:numPr>
      </w:pPr>
      <w:r w:rsidRPr="0019198A">
        <w:t>Stage gates</w:t>
      </w:r>
    </w:p>
    <w:p w14:paraId="6C01A90A" w14:textId="77777777" w:rsidR="0019198A" w:rsidRPr="0019198A" w:rsidRDefault="0019198A" w:rsidP="0019198A">
      <w:pPr>
        <w:numPr>
          <w:ilvl w:val="0"/>
          <w:numId w:val="3"/>
        </w:numPr>
      </w:pPr>
      <w:r w:rsidRPr="0019198A">
        <w:t>Decision rights</w:t>
      </w:r>
    </w:p>
    <w:p w14:paraId="16BED601" w14:textId="77777777" w:rsidR="0019198A" w:rsidRPr="0019198A" w:rsidRDefault="0019198A" w:rsidP="0019198A">
      <w:pPr>
        <w:numPr>
          <w:ilvl w:val="0"/>
          <w:numId w:val="3"/>
        </w:numPr>
      </w:pPr>
      <w:r w:rsidRPr="0019198A">
        <w:t>Escalation paths</w:t>
      </w:r>
    </w:p>
    <w:p w14:paraId="32249119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6–7: Portfolio Alignment</w:t>
      </w:r>
    </w:p>
    <w:p w14:paraId="3FDF306B" w14:textId="77777777" w:rsidR="0019198A" w:rsidRPr="0019198A" w:rsidRDefault="0019198A" w:rsidP="0019198A">
      <w:pPr>
        <w:numPr>
          <w:ilvl w:val="0"/>
          <w:numId w:val="4"/>
        </w:numPr>
      </w:pPr>
      <w:r w:rsidRPr="0019198A">
        <w:t>Prioritization models</w:t>
      </w:r>
    </w:p>
    <w:p w14:paraId="70514585" w14:textId="77777777" w:rsidR="0019198A" w:rsidRPr="0019198A" w:rsidRDefault="0019198A" w:rsidP="0019198A">
      <w:pPr>
        <w:numPr>
          <w:ilvl w:val="0"/>
          <w:numId w:val="4"/>
        </w:numPr>
      </w:pPr>
      <w:r w:rsidRPr="0019198A">
        <w:t>Strategic scoring</w:t>
      </w:r>
    </w:p>
    <w:p w14:paraId="78E4F88C" w14:textId="77777777" w:rsidR="0019198A" w:rsidRPr="0019198A" w:rsidRDefault="0019198A" w:rsidP="0019198A">
      <w:pPr>
        <w:numPr>
          <w:ilvl w:val="0"/>
          <w:numId w:val="4"/>
        </w:numPr>
      </w:pPr>
      <w:r w:rsidRPr="0019198A">
        <w:t>Demand vs capacity modeling</w:t>
      </w:r>
    </w:p>
    <w:p w14:paraId="03200F2B" w14:textId="77777777" w:rsidR="0019198A" w:rsidRPr="0019198A" w:rsidRDefault="0019198A" w:rsidP="0019198A">
      <w:r w:rsidRPr="0019198A">
        <w:pict w14:anchorId="2870B1B4">
          <v:rect id="_x0000_i1050" style="width:0;height:1.5pt" o:hralign="center" o:hrstd="t" o:hr="t" fillcolor="#a0a0a0" stroked="f"/>
        </w:pict>
      </w:r>
    </w:p>
    <w:p w14:paraId="7FF2A548" w14:textId="77777777" w:rsidR="0019198A" w:rsidRPr="0019198A" w:rsidRDefault="0019198A" w:rsidP="0019198A">
      <w:pPr>
        <w:pStyle w:val="Heading2"/>
      </w:pPr>
      <w:r w:rsidRPr="0019198A">
        <w:t>WEEK 2 — Methods, Tools &amp; Delivery</w:t>
      </w:r>
    </w:p>
    <w:p w14:paraId="1ABBB1FF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8–10: Agile vs Hybrid vs Predictive</w:t>
      </w:r>
    </w:p>
    <w:p w14:paraId="2DA85157" w14:textId="77777777" w:rsidR="0019198A" w:rsidRPr="0019198A" w:rsidRDefault="0019198A" w:rsidP="0019198A">
      <w:pPr>
        <w:numPr>
          <w:ilvl w:val="0"/>
          <w:numId w:val="5"/>
        </w:numPr>
      </w:pPr>
      <w:r w:rsidRPr="0019198A">
        <w:t>When to use which model</w:t>
      </w:r>
    </w:p>
    <w:p w14:paraId="2D4537F2" w14:textId="77777777" w:rsidR="0019198A" w:rsidRPr="0019198A" w:rsidRDefault="0019198A" w:rsidP="0019198A">
      <w:pPr>
        <w:numPr>
          <w:ilvl w:val="0"/>
          <w:numId w:val="5"/>
        </w:numPr>
      </w:pPr>
      <w:r w:rsidRPr="0019198A">
        <w:t>PMO support for each method</w:t>
      </w:r>
    </w:p>
    <w:p w14:paraId="53800160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lastRenderedPageBreak/>
        <w:t>Day 11–12: PMO Process Standardization</w:t>
      </w:r>
    </w:p>
    <w:p w14:paraId="70C19E22" w14:textId="77777777" w:rsidR="0019198A" w:rsidRPr="0019198A" w:rsidRDefault="0019198A" w:rsidP="0019198A">
      <w:pPr>
        <w:numPr>
          <w:ilvl w:val="0"/>
          <w:numId w:val="6"/>
        </w:numPr>
      </w:pPr>
      <w:r w:rsidRPr="0019198A">
        <w:t>Process library</w:t>
      </w:r>
    </w:p>
    <w:p w14:paraId="4EDC6B86" w14:textId="77777777" w:rsidR="0019198A" w:rsidRPr="0019198A" w:rsidRDefault="0019198A" w:rsidP="0019198A">
      <w:pPr>
        <w:numPr>
          <w:ilvl w:val="0"/>
          <w:numId w:val="6"/>
        </w:numPr>
      </w:pPr>
      <w:r w:rsidRPr="0019198A">
        <w:t>Templates and dashboards</w:t>
      </w:r>
    </w:p>
    <w:p w14:paraId="7915C02E" w14:textId="77777777" w:rsidR="0019198A" w:rsidRPr="0019198A" w:rsidRDefault="0019198A" w:rsidP="0019198A">
      <w:pPr>
        <w:numPr>
          <w:ilvl w:val="0"/>
          <w:numId w:val="6"/>
        </w:numPr>
      </w:pPr>
      <w:r w:rsidRPr="0019198A">
        <w:t>Consistency across teams</w:t>
      </w:r>
    </w:p>
    <w:p w14:paraId="527A9002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13–14: Resource &amp; Financial Management</w:t>
      </w:r>
    </w:p>
    <w:p w14:paraId="42F37AC3" w14:textId="77777777" w:rsidR="0019198A" w:rsidRPr="0019198A" w:rsidRDefault="0019198A" w:rsidP="0019198A">
      <w:pPr>
        <w:numPr>
          <w:ilvl w:val="0"/>
          <w:numId w:val="7"/>
        </w:numPr>
      </w:pPr>
      <w:r w:rsidRPr="0019198A">
        <w:t>Capacity planning</w:t>
      </w:r>
    </w:p>
    <w:p w14:paraId="11B9631C" w14:textId="77777777" w:rsidR="0019198A" w:rsidRPr="0019198A" w:rsidRDefault="0019198A" w:rsidP="0019198A">
      <w:pPr>
        <w:numPr>
          <w:ilvl w:val="0"/>
          <w:numId w:val="7"/>
        </w:numPr>
      </w:pPr>
      <w:r w:rsidRPr="0019198A">
        <w:t>Budget vs forecast vs actual</w:t>
      </w:r>
    </w:p>
    <w:p w14:paraId="101BDB9A" w14:textId="77777777" w:rsidR="0019198A" w:rsidRPr="0019198A" w:rsidRDefault="0019198A" w:rsidP="0019198A">
      <w:pPr>
        <w:numPr>
          <w:ilvl w:val="0"/>
          <w:numId w:val="7"/>
        </w:numPr>
      </w:pPr>
      <w:r w:rsidRPr="0019198A">
        <w:t>Variance analysis</w:t>
      </w:r>
    </w:p>
    <w:p w14:paraId="17C45FCA" w14:textId="77777777" w:rsidR="0019198A" w:rsidRPr="0019198A" w:rsidRDefault="0019198A" w:rsidP="0019198A">
      <w:r w:rsidRPr="0019198A">
        <w:pict w14:anchorId="065DFDD7">
          <v:rect id="_x0000_i1051" style="width:0;height:1.5pt" o:hralign="center" o:hrstd="t" o:hr="t" fillcolor="#a0a0a0" stroked="f"/>
        </w:pict>
      </w:r>
    </w:p>
    <w:p w14:paraId="639B8EBD" w14:textId="77777777" w:rsidR="0019198A" w:rsidRPr="0019198A" w:rsidRDefault="0019198A" w:rsidP="0019198A">
      <w:pPr>
        <w:pStyle w:val="Heading2"/>
      </w:pPr>
      <w:r w:rsidRPr="0019198A">
        <w:t>WEEK 3 — Operations, Stakeholders &amp; Leadership</w:t>
      </w:r>
    </w:p>
    <w:p w14:paraId="61BFD800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15–17: PMO Operations &amp; Service Delivery</w:t>
      </w:r>
    </w:p>
    <w:p w14:paraId="17CE750F" w14:textId="77777777" w:rsidR="0019198A" w:rsidRPr="0019198A" w:rsidRDefault="0019198A" w:rsidP="0019198A">
      <w:pPr>
        <w:numPr>
          <w:ilvl w:val="0"/>
          <w:numId w:val="8"/>
        </w:numPr>
      </w:pPr>
      <w:r w:rsidRPr="0019198A">
        <w:t>PMO service catalog</w:t>
      </w:r>
    </w:p>
    <w:p w14:paraId="666D79FE" w14:textId="77777777" w:rsidR="0019198A" w:rsidRPr="0019198A" w:rsidRDefault="0019198A" w:rsidP="0019198A">
      <w:pPr>
        <w:numPr>
          <w:ilvl w:val="0"/>
          <w:numId w:val="8"/>
        </w:numPr>
      </w:pPr>
      <w:r w:rsidRPr="0019198A">
        <w:t>PMO as internal consultancy</w:t>
      </w:r>
    </w:p>
    <w:p w14:paraId="10EDF24C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18–19: KPIs, Metrics, Dashboards</w:t>
      </w:r>
    </w:p>
    <w:p w14:paraId="13750C1A" w14:textId="77777777" w:rsidR="0019198A" w:rsidRPr="0019198A" w:rsidRDefault="0019198A" w:rsidP="0019198A">
      <w:pPr>
        <w:numPr>
          <w:ilvl w:val="0"/>
          <w:numId w:val="9"/>
        </w:numPr>
      </w:pPr>
      <w:r w:rsidRPr="0019198A">
        <w:t>Leading vs lagging indicators</w:t>
      </w:r>
    </w:p>
    <w:p w14:paraId="0C5E07A8" w14:textId="77777777" w:rsidR="0019198A" w:rsidRPr="0019198A" w:rsidRDefault="0019198A" w:rsidP="0019198A">
      <w:pPr>
        <w:numPr>
          <w:ilvl w:val="0"/>
          <w:numId w:val="9"/>
        </w:numPr>
      </w:pPr>
      <w:r w:rsidRPr="0019198A">
        <w:t>Executive reporting formats</w:t>
      </w:r>
    </w:p>
    <w:p w14:paraId="0E587314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20–21: Stakeholder Engagement</w:t>
      </w:r>
    </w:p>
    <w:p w14:paraId="72437ED5" w14:textId="77777777" w:rsidR="0019198A" w:rsidRPr="0019198A" w:rsidRDefault="0019198A" w:rsidP="0019198A">
      <w:pPr>
        <w:numPr>
          <w:ilvl w:val="0"/>
          <w:numId w:val="10"/>
        </w:numPr>
      </w:pPr>
      <w:r w:rsidRPr="0019198A">
        <w:t>Stakeholder mapping</w:t>
      </w:r>
    </w:p>
    <w:p w14:paraId="2265B6E7" w14:textId="77777777" w:rsidR="0019198A" w:rsidRPr="0019198A" w:rsidRDefault="0019198A" w:rsidP="0019198A">
      <w:pPr>
        <w:numPr>
          <w:ilvl w:val="0"/>
          <w:numId w:val="10"/>
        </w:numPr>
      </w:pPr>
      <w:r w:rsidRPr="0019198A">
        <w:t>Communication strategies</w:t>
      </w:r>
    </w:p>
    <w:p w14:paraId="332689C5" w14:textId="77777777" w:rsidR="0019198A" w:rsidRPr="0019198A" w:rsidRDefault="0019198A" w:rsidP="0019198A">
      <w:pPr>
        <w:numPr>
          <w:ilvl w:val="0"/>
          <w:numId w:val="10"/>
        </w:numPr>
      </w:pPr>
      <w:r w:rsidRPr="0019198A">
        <w:t>Resistance management</w:t>
      </w:r>
    </w:p>
    <w:p w14:paraId="688019D7" w14:textId="77777777" w:rsidR="0019198A" w:rsidRPr="0019198A" w:rsidRDefault="0019198A" w:rsidP="0019198A">
      <w:r w:rsidRPr="0019198A">
        <w:pict w14:anchorId="5EDFE477">
          <v:rect id="_x0000_i1052" style="width:0;height:1.5pt" o:hralign="center" o:hrstd="t" o:hr="t" fillcolor="#a0a0a0" stroked="f"/>
        </w:pict>
      </w:r>
    </w:p>
    <w:p w14:paraId="156C2DB1" w14:textId="77777777" w:rsidR="0019198A" w:rsidRPr="0019198A" w:rsidRDefault="0019198A" w:rsidP="0019198A">
      <w:pPr>
        <w:pStyle w:val="Heading2"/>
      </w:pPr>
      <w:r w:rsidRPr="0019198A">
        <w:t>WEEK 4 — Business Value + Exam Readiness</w:t>
      </w:r>
    </w:p>
    <w:p w14:paraId="722197F2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22–24: Business Acumen &amp; Value Delivery</w:t>
      </w:r>
    </w:p>
    <w:p w14:paraId="0DCF050B" w14:textId="77777777" w:rsidR="0019198A" w:rsidRPr="0019198A" w:rsidRDefault="0019198A" w:rsidP="0019198A">
      <w:pPr>
        <w:numPr>
          <w:ilvl w:val="0"/>
          <w:numId w:val="11"/>
        </w:numPr>
      </w:pPr>
      <w:r w:rsidRPr="0019198A">
        <w:t>Outcomes vs outputs</w:t>
      </w:r>
    </w:p>
    <w:p w14:paraId="5A0140A6" w14:textId="77777777" w:rsidR="0019198A" w:rsidRPr="0019198A" w:rsidRDefault="0019198A" w:rsidP="0019198A">
      <w:pPr>
        <w:numPr>
          <w:ilvl w:val="0"/>
          <w:numId w:val="11"/>
        </w:numPr>
      </w:pPr>
      <w:r w:rsidRPr="0019198A">
        <w:t>Benefits realization</w:t>
      </w:r>
    </w:p>
    <w:p w14:paraId="7D1A0F58" w14:textId="77777777" w:rsidR="0019198A" w:rsidRPr="0019198A" w:rsidRDefault="0019198A" w:rsidP="0019198A">
      <w:pPr>
        <w:numPr>
          <w:ilvl w:val="0"/>
          <w:numId w:val="11"/>
        </w:numPr>
      </w:pPr>
      <w:r w:rsidRPr="0019198A">
        <w:t>Value-linked governance</w:t>
      </w:r>
    </w:p>
    <w:p w14:paraId="6BCBAA83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lastRenderedPageBreak/>
        <w:t>Day 25–27: Scenario Practice</w:t>
      </w:r>
    </w:p>
    <w:p w14:paraId="7F59540E" w14:textId="77777777" w:rsidR="0019198A" w:rsidRPr="0019198A" w:rsidRDefault="0019198A" w:rsidP="0019198A">
      <w:pPr>
        <w:numPr>
          <w:ilvl w:val="0"/>
          <w:numId w:val="12"/>
        </w:numPr>
      </w:pPr>
      <w:r w:rsidRPr="0019198A">
        <w:t>Practice 40 scenario-style questions</w:t>
      </w:r>
    </w:p>
    <w:p w14:paraId="20FA8FA7" w14:textId="77777777" w:rsidR="0019198A" w:rsidRPr="0019198A" w:rsidRDefault="0019198A" w:rsidP="0019198A">
      <w:pPr>
        <w:numPr>
          <w:ilvl w:val="0"/>
          <w:numId w:val="12"/>
        </w:numPr>
      </w:pPr>
      <w:r w:rsidRPr="0019198A">
        <w:t>Identify keyword patterns</w:t>
      </w:r>
    </w:p>
    <w:p w14:paraId="4765C92B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28: Full Mock Exam</w:t>
      </w:r>
    </w:p>
    <w:p w14:paraId="26E345BF" w14:textId="77777777" w:rsidR="0019198A" w:rsidRPr="0019198A" w:rsidRDefault="0019198A" w:rsidP="0019198A">
      <w:pPr>
        <w:numPr>
          <w:ilvl w:val="0"/>
          <w:numId w:val="13"/>
        </w:numPr>
      </w:pPr>
      <w:r w:rsidRPr="0019198A">
        <w:t>Time-boxed 2-hour simulation</w:t>
      </w:r>
    </w:p>
    <w:p w14:paraId="77F78308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29: Review Incorrect Answers</w:t>
      </w:r>
    </w:p>
    <w:p w14:paraId="6D6AB128" w14:textId="77777777" w:rsidR="0019198A" w:rsidRPr="0019198A" w:rsidRDefault="0019198A" w:rsidP="0019198A">
      <w:pPr>
        <w:numPr>
          <w:ilvl w:val="0"/>
          <w:numId w:val="14"/>
        </w:numPr>
      </w:pPr>
      <w:r w:rsidRPr="0019198A">
        <w:t>Review why answers were wrong</w:t>
      </w:r>
    </w:p>
    <w:p w14:paraId="311B310F" w14:textId="77777777" w:rsidR="0019198A" w:rsidRPr="0019198A" w:rsidRDefault="0019198A" w:rsidP="0019198A">
      <w:pPr>
        <w:numPr>
          <w:ilvl w:val="0"/>
          <w:numId w:val="14"/>
        </w:numPr>
      </w:pPr>
      <w:r w:rsidRPr="0019198A">
        <w:t>Identify weak areas</w:t>
      </w:r>
    </w:p>
    <w:p w14:paraId="7B35EB15" w14:textId="77777777" w:rsidR="0019198A" w:rsidRPr="0019198A" w:rsidRDefault="0019198A" w:rsidP="0019198A">
      <w:pPr>
        <w:rPr>
          <w:b/>
          <w:bCs/>
        </w:rPr>
      </w:pPr>
      <w:r w:rsidRPr="0019198A">
        <w:rPr>
          <w:b/>
          <w:bCs/>
        </w:rPr>
        <w:t>Day 30: Final Strategy</w:t>
      </w:r>
    </w:p>
    <w:p w14:paraId="5E886E47" w14:textId="77777777" w:rsidR="0019198A" w:rsidRPr="0019198A" w:rsidRDefault="0019198A" w:rsidP="0019198A">
      <w:pPr>
        <w:numPr>
          <w:ilvl w:val="0"/>
          <w:numId w:val="15"/>
        </w:numPr>
      </w:pPr>
      <w:r w:rsidRPr="0019198A">
        <w:t>Read cheat sheet</w:t>
      </w:r>
    </w:p>
    <w:p w14:paraId="32FB7821" w14:textId="77777777" w:rsidR="0019198A" w:rsidRPr="0019198A" w:rsidRDefault="0019198A" w:rsidP="0019198A">
      <w:pPr>
        <w:numPr>
          <w:ilvl w:val="0"/>
          <w:numId w:val="15"/>
        </w:numPr>
      </w:pPr>
      <w:r w:rsidRPr="0019198A">
        <w:t>Run flashcards</w:t>
      </w:r>
    </w:p>
    <w:p w14:paraId="743C57C3" w14:textId="77777777" w:rsidR="0019198A" w:rsidRPr="0019198A" w:rsidRDefault="0019198A" w:rsidP="0019198A">
      <w:pPr>
        <w:numPr>
          <w:ilvl w:val="0"/>
          <w:numId w:val="15"/>
        </w:numPr>
      </w:pPr>
      <w:r w:rsidRPr="0019198A">
        <w:t>Take 20 mixed questions</w:t>
      </w:r>
    </w:p>
    <w:p w14:paraId="39613FFF" w14:textId="77777777" w:rsidR="0019198A" w:rsidRDefault="0019198A"/>
    <w:sectPr w:rsidR="0019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BD9"/>
    <w:multiLevelType w:val="multilevel"/>
    <w:tmpl w:val="8C24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8EF"/>
    <w:multiLevelType w:val="multilevel"/>
    <w:tmpl w:val="49B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61BBA"/>
    <w:multiLevelType w:val="multilevel"/>
    <w:tmpl w:val="E75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F0817"/>
    <w:multiLevelType w:val="multilevel"/>
    <w:tmpl w:val="F7B6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7BEE"/>
    <w:multiLevelType w:val="multilevel"/>
    <w:tmpl w:val="7A68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E37A3"/>
    <w:multiLevelType w:val="multilevel"/>
    <w:tmpl w:val="2A8E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B07A9"/>
    <w:multiLevelType w:val="multilevel"/>
    <w:tmpl w:val="1B0E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D0503"/>
    <w:multiLevelType w:val="multilevel"/>
    <w:tmpl w:val="EE14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B308F"/>
    <w:multiLevelType w:val="multilevel"/>
    <w:tmpl w:val="179E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36598"/>
    <w:multiLevelType w:val="multilevel"/>
    <w:tmpl w:val="9178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76C67"/>
    <w:multiLevelType w:val="multilevel"/>
    <w:tmpl w:val="F38C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96106"/>
    <w:multiLevelType w:val="multilevel"/>
    <w:tmpl w:val="FB6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C14C4"/>
    <w:multiLevelType w:val="multilevel"/>
    <w:tmpl w:val="9228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40481"/>
    <w:multiLevelType w:val="multilevel"/>
    <w:tmpl w:val="DC42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23114C"/>
    <w:multiLevelType w:val="multilevel"/>
    <w:tmpl w:val="838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791832">
    <w:abstractNumId w:val="1"/>
  </w:num>
  <w:num w:numId="2" w16cid:durableId="1737581577">
    <w:abstractNumId w:val="3"/>
  </w:num>
  <w:num w:numId="3" w16cid:durableId="1913461866">
    <w:abstractNumId w:val="14"/>
  </w:num>
  <w:num w:numId="4" w16cid:durableId="1541547455">
    <w:abstractNumId w:val="5"/>
  </w:num>
  <w:num w:numId="5" w16cid:durableId="276790252">
    <w:abstractNumId w:val="6"/>
  </w:num>
  <w:num w:numId="6" w16cid:durableId="588663752">
    <w:abstractNumId w:val="9"/>
  </w:num>
  <w:num w:numId="7" w16cid:durableId="2044791597">
    <w:abstractNumId w:val="12"/>
  </w:num>
  <w:num w:numId="8" w16cid:durableId="1953779826">
    <w:abstractNumId w:val="10"/>
  </w:num>
  <w:num w:numId="9" w16cid:durableId="1776247250">
    <w:abstractNumId w:val="11"/>
  </w:num>
  <w:num w:numId="10" w16cid:durableId="475340690">
    <w:abstractNumId w:val="13"/>
  </w:num>
  <w:num w:numId="11" w16cid:durableId="272134855">
    <w:abstractNumId w:val="7"/>
  </w:num>
  <w:num w:numId="12" w16cid:durableId="630404724">
    <w:abstractNumId w:val="2"/>
  </w:num>
  <w:num w:numId="13" w16cid:durableId="1812596829">
    <w:abstractNumId w:val="8"/>
  </w:num>
  <w:num w:numId="14" w16cid:durableId="562567149">
    <w:abstractNumId w:val="0"/>
  </w:num>
  <w:num w:numId="15" w16cid:durableId="2058704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8A"/>
    <w:rsid w:val="0019198A"/>
    <w:rsid w:val="005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A7D3"/>
  <w15:chartTrackingRefBased/>
  <w15:docId w15:val="{A71FFDB0-6959-451D-927A-E509EA81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1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2026-01-11T17:24:00Z</dcterms:created>
  <dcterms:modified xsi:type="dcterms:W3CDTF">2026-01-11T17:25:00Z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6eefe2da-9a78-4120-a04a-d4a82ba3f0e3</vt:lpwstr>
  </property>
</Properties>
</file>