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517BA2" w14:textId="77777777" w:rsidR="00EF3C62" w:rsidRDefault="00EF3C62" w:rsidP="00EF3C62">
      <w:pPr>
        <w:rPr>
          <w:b/>
          <w:bCs/>
        </w:rPr>
      </w:pPr>
      <w:r w:rsidRPr="00EF3C62">
        <w:rPr>
          <w:b/>
          <w:bCs/>
        </w:rPr>
        <w:t>A Project Manager's Guide to Implementing Salesforce</w:t>
      </w:r>
    </w:p>
    <w:p w14:paraId="657BDD1E" w14:textId="0F975F24" w:rsidR="009A6BEE" w:rsidRDefault="009A6BEE" w:rsidP="00EF3C62">
      <w:pPr>
        <w:rPr>
          <w:b/>
          <w:bCs/>
        </w:rPr>
      </w:pPr>
      <w:r w:rsidRPr="009A6BEE">
        <w:rPr>
          <w:b/>
          <w:bCs/>
        </w:rPr>
        <w:t>Published on 26 February 2025 at 15:36</w:t>
      </w:r>
    </w:p>
    <w:p w14:paraId="0EC295B5" w14:textId="11C96D51" w:rsidR="009A6BEE" w:rsidRPr="00EF3C62" w:rsidRDefault="009A6BEE" w:rsidP="00EF3C62">
      <w:pPr>
        <w:rPr>
          <w:b/>
          <w:bCs/>
        </w:rPr>
      </w:pPr>
      <w:r>
        <w:rPr>
          <w:b/>
          <w:bCs/>
        </w:rPr>
        <w:t>Author: Kimberly Wiethoff</w:t>
      </w:r>
    </w:p>
    <w:p w14:paraId="7500ED22" w14:textId="22E09F5C" w:rsidR="00EF3C62" w:rsidRDefault="00EF3C62" w:rsidP="00EF3C62">
      <w:r w:rsidRPr="00EF3C62">
        <w:t xml:space="preserve">Implementing Salesforce can be a game-changer for organizations, providing a centralized platform for managing customer relationships, sales processes, and analytics. However, </w:t>
      </w:r>
      <w:r w:rsidR="009A6BEE" w:rsidRPr="00EF3C62">
        <w:t>successful</w:t>
      </w:r>
      <w:r w:rsidRPr="00EF3C62">
        <w:t xml:space="preserve"> implementation requires careful planning, stakeholder alignment, and a strategic approach. This guide outlines key considerations for project managers leading </w:t>
      </w:r>
      <w:proofErr w:type="gramStart"/>
      <w:r w:rsidRPr="00EF3C62">
        <w:t>a Salesforce</w:t>
      </w:r>
      <w:proofErr w:type="gramEnd"/>
      <w:r w:rsidRPr="00EF3C62">
        <w:t xml:space="preserve"> implementation.</w:t>
      </w:r>
    </w:p>
    <w:p w14:paraId="65862F1B" w14:textId="421C1D61" w:rsidR="009A6BEE" w:rsidRPr="00EF3C62" w:rsidRDefault="009A6BEE" w:rsidP="00EF3C62">
      <w:r>
        <w:rPr>
          <w:noProof/>
        </w:rPr>
        <w:drawing>
          <wp:inline distT="0" distB="0" distL="0" distR="0" wp14:anchorId="4B9FF0F2" wp14:editId="5AE66996">
            <wp:extent cx="5943600" cy="970915"/>
            <wp:effectExtent l="0" t="0" r="0" b="635"/>
            <wp:docPr id="655524699" name="Picture 1" descr="A person smiling in front of a wall with post-it not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5524699" name="Picture 1" descr="A person smiling in front of a wall with post-it notes&#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5943600" cy="970915"/>
                    </a:xfrm>
                    <a:prstGeom prst="rect">
                      <a:avLst/>
                    </a:prstGeom>
                  </pic:spPr>
                </pic:pic>
              </a:graphicData>
            </a:graphic>
          </wp:inline>
        </w:drawing>
      </w:r>
    </w:p>
    <w:p w14:paraId="3F963826" w14:textId="77777777" w:rsidR="00EF3C62" w:rsidRPr="00EF3C62" w:rsidRDefault="00EF3C62" w:rsidP="00EF3C62">
      <w:pPr>
        <w:rPr>
          <w:b/>
          <w:bCs/>
        </w:rPr>
      </w:pPr>
      <w:r w:rsidRPr="00EF3C62">
        <w:rPr>
          <w:b/>
          <w:bCs/>
        </w:rPr>
        <w:t>1. Define Clear Objectives</w:t>
      </w:r>
    </w:p>
    <w:p w14:paraId="00F4DAF5" w14:textId="77777777" w:rsidR="00EF3C62" w:rsidRPr="00EF3C62" w:rsidRDefault="00EF3C62" w:rsidP="00EF3C62">
      <w:r w:rsidRPr="00EF3C62">
        <w:t>Before diving into implementation, establish clear goals and objectives. Common reasons for Salesforce adoption include:</w:t>
      </w:r>
    </w:p>
    <w:p w14:paraId="4C80919D" w14:textId="77777777" w:rsidR="00EF3C62" w:rsidRPr="00EF3C62" w:rsidRDefault="00EF3C62" w:rsidP="00EF3C62">
      <w:pPr>
        <w:numPr>
          <w:ilvl w:val="0"/>
          <w:numId w:val="1"/>
        </w:numPr>
      </w:pPr>
      <w:r w:rsidRPr="00EF3C62">
        <w:t>Enhancing customer relationship management (CRM)</w:t>
      </w:r>
    </w:p>
    <w:p w14:paraId="7B5F1F1B" w14:textId="77777777" w:rsidR="00EF3C62" w:rsidRPr="00EF3C62" w:rsidRDefault="00EF3C62" w:rsidP="00EF3C62">
      <w:pPr>
        <w:numPr>
          <w:ilvl w:val="0"/>
          <w:numId w:val="1"/>
        </w:numPr>
      </w:pPr>
      <w:r w:rsidRPr="00EF3C62">
        <w:t>Automating sales and marketing workflows</w:t>
      </w:r>
    </w:p>
    <w:p w14:paraId="0B3949C5" w14:textId="77777777" w:rsidR="00EF3C62" w:rsidRPr="00EF3C62" w:rsidRDefault="00EF3C62" w:rsidP="00EF3C62">
      <w:pPr>
        <w:numPr>
          <w:ilvl w:val="0"/>
          <w:numId w:val="1"/>
        </w:numPr>
      </w:pPr>
      <w:r w:rsidRPr="00EF3C62">
        <w:t>Improving reporting and analytics</w:t>
      </w:r>
    </w:p>
    <w:p w14:paraId="2FCFC0E4" w14:textId="77777777" w:rsidR="00EF3C62" w:rsidRPr="00EF3C62" w:rsidRDefault="00EF3C62" w:rsidP="00EF3C62">
      <w:pPr>
        <w:numPr>
          <w:ilvl w:val="0"/>
          <w:numId w:val="1"/>
        </w:numPr>
      </w:pPr>
      <w:r w:rsidRPr="00EF3C62">
        <w:t>Integrating with existing systems</w:t>
      </w:r>
    </w:p>
    <w:p w14:paraId="5027B8C1" w14:textId="77777777" w:rsidR="00EF3C62" w:rsidRPr="00EF3C62" w:rsidRDefault="00EF3C62" w:rsidP="00EF3C62">
      <w:pPr>
        <w:rPr>
          <w:b/>
          <w:bCs/>
        </w:rPr>
      </w:pPr>
      <w:r w:rsidRPr="00EF3C62">
        <w:rPr>
          <w:b/>
          <w:bCs/>
        </w:rPr>
        <w:t>2. Engage Stakeholders Early</w:t>
      </w:r>
    </w:p>
    <w:p w14:paraId="1EE79A5C" w14:textId="77777777" w:rsidR="00EF3C62" w:rsidRPr="00EF3C62" w:rsidRDefault="00EF3C62" w:rsidP="00EF3C62">
      <w:r w:rsidRPr="00EF3C62">
        <w:t>Identifying and involving key stakeholders ensures alignment with business needs. Consider engaging:</w:t>
      </w:r>
    </w:p>
    <w:p w14:paraId="36197185" w14:textId="77777777" w:rsidR="00EF3C62" w:rsidRPr="00EF3C62" w:rsidRDefault="00EF3C62" w:rsidP="00EF3C62">
      <w:pPr>
        <w:numPr>
          <w:ilvl w:val="0"/>
          <w:numId w:val="2"/>
        </w:numPr>
      </w:pPr>
      <w:r w:rsidRPr="00EF3C62">
        <w:t>Sales and marketing teams</w:t>
      </w:r>
    </w:p>
    <w:p w14:paraId="0924DAB4" w14:textId="77777777" w:rsidR="00EF3C62" w:rsidRPr="00EF3C62" w:rsidRDefault="00EF3C62" w:rsidP="00EF3C62">
      <w:pPr>
        <w:numPr>
          <w:ilvl w:val="0"/>
          <w:numId w:val="2"/>
        </w:numPr>
      </w:pPr>
      <w:r w:rsidRPr="00EF3C62">
        <w:t>Customer service representatives</w:t>
      </w:r>
    </w:p>
    <w:p w14:paraId="65E6E7A2" w14:textId="77777777" w:rsidR="00EF3C62" w:rsidRPr="00EF3C62" w:rsidRDefault="00EF3C62" w:rsidP="00EF3C62">
      <w:pPr>
        <w:numPr>
          <w:ilvl w:val="0"/>
          <w:numId w:val="2"/>
        </w:numPr>
      </w:pPr>
      <w:r w:rsidRPr="00EF3C62">
        <w:t>IT and security teams</w:t>
      </w:r>
    </w:p>
    <w:p w14:paraId="66510D30" w14:textId="77777777" w:rsidR="00EF3C62" w:rsidRPr="00EF3C62" w:rsidRDefault="00EF3C62" w:rsidP="00EF3C62">
      <w:pPr>
        <w:numPr>
          <w:ilvl w:val="0"/>
          <w:numId w:val="2"/>
        </w:numPr>
      </w:pPr>
      <w:r w:rsidRPr="00EF3C62">
        <w:t>Executive sponsors</w:t>
      </w:r>
    </w:p>
    <w:p w14:paraId="4E73D463" w14:textId="77777777" w:rsidR="00EF3C62" w:rsidRPr="00EF3C62" w:rsidRDefault="00EF3C62" w:rsidP="00EF3C62">
      <w:pPr>
        <w:rPr>
          <w:b/>
          <w:bCs/>
        </w:rPr>
      </w:pPr>
      <w:r w:rsidRPr="00EF3C62">
        <w:rPr>
          <w:b/>
          <w:bCs/>
        </w:rPr>
        <w:t>3. Choose the Right Salesforce Edition and Features</w:t>
      </w:r>
    </w:p>
    <w:p w14:paraId="4CA7ADA9" w14:textId="77777777" w:rsidR="00EF3C62" w:rsidRPr="00EF3C62" w:rsidRDefault="00EF3C62" w:rsidP="00EF3C62">
      <w:r w:rsidRPr="00EF3C62">
        <w:lastRenderedPageBreak/>
        <w:t>Salesforce offers multiple editions, such as Sales Cloud, Service Cloud, and Marketing Cloud. Select the appropriate features based on business requirements. Key decisions include:</w:t>
      </w:r>
    </w:p>
    <w:p w14:paraId="57BE021D" w14:textId="77777777" w:rsidR="00EF3C62" w:rsidRPr="00EF3C62" w:rsidRDefault="00EF3C62" w:rsidP="00EF3C62">
      <w:pPr>
        <w:numPr>
          <w:ilvl w:val="0"/>
          <w:numId w:val="3"/>
        </w:numPr>
      </w:pPr>
      <w:r w:rsidRPr="00EF3C62">
        <w:t>Standard vs. custom objects</w:t>
      </w:r>
    </w:p>
    <w:p w14:paraId="2F63E495" w14:textId="77777777" w:rsidR="00EF3C62" w:rsidRPr="00EF3C62" w:rsidRDefault="00EF3C62" w:rsidP="00EF3C62">
      <w:pPr>
        <w:numPr>
          <w:ilvl w:val="0"/>
          <w:numId w:val="3"/>
        </w:numPr>
      </w:pPr>
      <w:r w:rsidRPr="00EF3C62">
        <w:t>Workflow automation and process builder</w:t>
      </w:r>
    </w:p>
    <w:p w14:paraId="2644FE00" w14:textId="77777777" w:rsidR="00EF3C62" w:rsidRPr="00EF3C62" w:rsidRDefault="00EF3C62" w:rsidP="00EF3C62">
      <w:pPr>
        <w:numPr>
          <w:ilvl w:val="0"/>
          <w:numId w:val="3"/>
        </w:numPr>
      </w:pPr>
      <w:r w:rsidRPr="00EF3C62">
        <w:t>AI-powered analytics (Einstein AI)</w:t>
      </w:r>
    </w:p>
    <w:p w14:paraId="3FD0FF9F" w14:textId="77777777" w:rsidR="00EF3C62" w:rsidRPr="00EF3C62" w:rsidRDefault="00EF3C62" w:rsidP="00EF3C62">
      <w:pPr>
        <w:rPr>
          <w:b/>
          <w:bCs/>
        </w:rPr>
      </w:pPr>
      <w:r w:rsidRPr="00EF3C62">
        <w:rPr>
          <w:b/>
          <w:bCs/>
        </w:rPr>
        <w:t>4. Plan for Data Migration and Integration</w:t>
      </w:r>
    </w:p>
    <w:p w14:paraId="4FEB4463" w14:textId="77777777" w:rsidR="00EF3C62" w:rsidRPr="00EF3C62" w:rsidRDefault="00EF3C62" w:rsidP="00EF3C62">
      <w:r w:rsidRPr="00EF3C62">
        <w:t>Data is the backbone of Salesforce. Address these critical aspects:</w:t>
      </w:r>
    </w:p>
    <w:p w14:paraId="0FAB6AB3" w14:textId="77777777" w:rsidR="00EF3C62" w:rsidRPr="00EF3C62" w:rsidRDefault="00EF3C62" w:rsidP="00EF3C62">
      <w:pPr>
        <w:numPr>
          <w:ilvl w:val="0"/>
          <w:numId w:val="4"/>
        </w:numPr>
      </w:pPr>
      <w:r w:rsidRPr="00EF3C62">
        <w:t xml:space="preserve">Data cleansing and </w:t>
      </w:r>
      <w:proofErr w:type="gramStart"/>
      <w:r w:rsidRPr="00EF3C62">
        <w:t>deduplication</w:t>
      </w:r>
      <w:proofErr w:type="gramEnd"/>
    </w:p>
    <w:p w14:paraId="3E291B9C" w14:textId="77777777" w:rsidR="00EF3C62" w:rsidRPr="00EF3C62" w:rsidRDefault="00EF3C62" w:rsidP="00EF3C62">
      <w:pPr>
        <w:numPr>
          <w:ilvl w:val="0"/>
          <w:numId w:val="4"/>
        </w:numPr>
      </w:pPr>
      <w:r w:rsidRPr="00EF3C62">
        <w:t>Mapping existing data fields to Salesforce objects</w:t>
      </w:r>
    </w:p>
    <w:p w14:paraId="4A150D8F" w14:textId="77777777" w:rsidR="00EF3C62" w:rsidRPr="00EF3C62" w:rsidRDefault="00EF3C62" w:rsidP="00EF3C62">
      <w:pPr>
        <w:numPr>
          <w:ilvl w:val="0"/>
          <w:numId w:val="4"/>
        </w:numPr>
      </w:pPr>
      <w:r w:rsidRPr="00EF3C62">
        <w:t>Integration with third-party applications (e.g., ERP, email, and collaboration tools)</w:t>
      </w:r>
    </w:p>
    <w:p w14:paraId="24B5F148" w14:textId="77777777" w:rsidR="00EF3C62" w:rsidRPr="00EF3C62" w:rsidRDefault="00EF3C62" w:rsidP="00EF3C62">
      <w:pPr>
        <w:rPr>
          <w:b/>
          <w:bCs/>
        </w:rPr>
      </w:pPr>
      <w:r w:rsidRPr="00EF3C62">
        <w:rPr>
          <w:b/>
          <w:bCs/>
        </w:rPr>
        <w:t>5. Develop a Customization and Configuration Strategy</w:t>
      </w:r>
    </w:p>
    <w:p w14:paraId="72F611D3" w14:textId="77777777" w:rsidR="00EF3C62" w:rsidRPr="00EF3C62" w:rsidRDefault="00EF3C62" w:rsidP="00EF3C62">
      <w:r w:rsidRPr="00EF3C62">
        <w:t>Salesforce offers extensive customization capabilities. Plan for:</w:t>
      </w:r>
    </w:p>
    <w:p w14:paraId="6516AE1B" w14:textId="77777777" w:rsidR="00EF3C62" w:rsidRPr="00EF3C62" w:rsidRDefault="00EF3C62" w:rsidP="00EF3C62">
      <w:pPr>
        <w:numPr>
          <w:ilvl w:val="0"/>
          <w:numId w:val="5"/>
        </w:numPr>
      </w:pPr>
      <w:r w:rsidRPr="00EF3C62">
        <w:t>Custom fields, page layouts, and record types</w:t>
      </w:r>
    </w:p>
    <w:p w14:paraId="322235B9" w14:textId="77777777" w:rsidR="00EF3C62" w:rsidRPr="00EF3C62" w:rsidRDefault="00EF3C62" w:rsidP="00EF3C62">
      <w:pPr>
        <w:numPr>
          <w:ilvl w:val="0"/>
          <w:numId w:val="5"/>
        </w:numPr>
      </w:pPr>
      <w:r w:rsidRPr="00EF3C62">
        <w:t>Validation rules and workflow automation</w:t>
      </w:r>
    </w:p>
    <w:p w14:paraId="6573D3F8" w14:textId="77777777" w:rsidR="00EF3C62" w:rsidRPr="00EF3C62" w:rsidRDefault="00EF3C62" w:rsidP="00EF3C62">
      <w:pPr>
        <w:numPr>
          <w:ilvl w:val="0"/>
          <w:numId w:val="5"/>
        </w:numPr>
      </w:pPr>
      <w:r w:rsidRPr="00EF3C62">
        <w:t>Role-based access control and security settings</w:t>
      </w:r>
    </w:p>
    <w:p w14:paraId="2797C22A" w14:textId="77777777" w:rsidR="00EF3C62" w:rsidRPr="00EF3C62" w:rsidRDefault="00EF3C62" w:rsidP="00EF3C62">
      <w:pPr>
        <w:rPr>
          <w:b/>
          <w:bCs/>
        </w:rPr>
      </w:pPr>
      <w:r w:rsidRPr="00EF3C62">
        <w:rPr>
          <w:b/>
          <w:bCs/>
        </w:rPr>
        <w:t>6. Establish Governance and Compliance</w:t>
      </w:r>
    </w:p>
    <w:p w14:paraId="04007C69" w14:textId="77777777" w:rsidR="00EF3C62" w:rsidRPr="00EF3C62" w:rsidRDefault="00EF3C62" w:rsidP="00EF3C62">
      <w:r w:rsidRPr="00EF3C62">
        <w:t>Ensure the implementation adheres to internal policies and industry regulations by:</w:t>
      </w:r>
    </w:p>
    <w:p w14:paraId="21B16FA2" w14:textId="77777777" w:rsidR="00EF3C62" w:rsidRPr="00EF3C62" w:rsidRDefault="00EF3C62" w:rsidP="00EF3C62">
      <w:pPr>
        <w:numPr>
          <w:ilvl w:val="0"/>
          <w:numId w:val="6"/>
        </w:numPr>
      </w:pPr>
      <w:r w:rsidRPr="00EF3C62">
        <w:t>Defining user roles and permissions</w:t>
      </w:r>
    </w:p>
    <w:p w14:paraId="2F146921" w14:textId="77777777" w:rsidR="00EF3C62" w:rsidRPr="00EF3C62" w:rsidRDefault="00EF3C62" w:rsidP="00EF3C62">
      <w:pPr>
        <w:numPr>
          <w:ilvl w:val="0"/>
          <w:numId w:val="6"/>
        </w:numPr>
      </w:pPr>
      <w:r w:rsidRPr="00EF3C62">
        <w:t>Enforcing data security and compliance (GDPR, HIPAA, etc.)</w:t>
      </w:r>
    </w:p>
    <w:p w14:paraId="3D11D135" w14:textId="77777777" w:rsidR="00EF3C62" w:rsidRPr="00EF3C62" w:rsidRDefault="00EF3C62" w:rsidP="00EF3C62">
      <w:pPr>
        <w:numPr>
          <w:ilvl w:val="0"/>
          <w:numId w:val="6"/>
        </w:numPr>
      </w:pPr>
      <w:r w:rsidRPr="00EF3C62">
        <w:t>Establishing governance for ongoing system updates</w:t>
      </w:r>
    </w:p>
    <w:p w14:paraId="6F93BD43" w14:textId="77777777" w:rsidR="00EF3C62" w:rsidRPr="00EF3C62" w:rsidRDefault="00EF3C62" w:rsidP="00EF3C62">
      <w:pPr>
        <w:rPr>
          <w:b/>
          <w:bCs/>
        </w:rPr>
      </w:pPr>
      <w:r w:rsidRPr="00EF3C62">
        <w:rPr>
          <w:b/>
          <w:bCs/>
        </w:rPr>
        <w:t>7. Provide Comprehensive Training</w:t>
      </w:r>
    </w:p>
    <w:p w14:paraId="11D09978" w14:textId="77777777" w:rsidR="00EF3C62" w:rsidRPr="00EF3C62" w:rsidRDefault="00EF3C62" w:rsidP="00EF3C62">
      <w:r w:rsidRPr="00EF3C62">
        <w:t>User adoption is key to success. Develop a training plan that includes:</w:t>
      </w:r>
    </w:p>
    <w:p w14:paraId="0A9C5A40" w14:textId="77777777" w:rsidR="00EF3C62" w:rsidRPr="00EF3C62" w:rsidRDefault="00EF3C62" w:rsidP="00EF3C62">
      <w:pPr>
        <w:numPr>
          <w:ilvl w:val="0"/>
          <w:numId w:val="7"/>
        </w:numPr>
      </w:pPr>
      <w:r w:rsidRPr="00EF3C62">
        <w:t>Hands-on training sessions for end users</w:t>
      </w:r>
    </w:p>
    <w:p w14:paraId="2B3F11EF" w14:textId="77777777" w:rsidR="00EF3C62" w:rsidRPr="00EF3C62" w:rsidRDefault="00EF3C62" w:rsidP="00EF3C62">
      <w:pPr>
        <w:numPr>
          <w:ilvl w:val="0"/>
          <w:numId w:val="7"/>
        </w:numPr>
      </w:pPr>
      <w:r w:rsidRPr="00EF3C62">
        <w:t>Role-based training for different teams</w:t>
      </w:r>
    </w:p>
    <w:p w14:paraId="2D9FB8A5" w14:textId="77777777" w:rsidR="00EF3C62" w:rsidRPr="00EF3C62" w:rsidRDefault="00EF3C62" w:rsidP="00EF3C62">
      <w:pPr>
        <w:numPr>
          <w:ilvl w:val="0"/>
          <w:numId w:val="7"/>
        </w:numPr>
      </w:pPr>
      <w:r w:rsidRPr="00EF3C62">
        <w:t>Documentation and on-demand resources</w:t>
      </w:r>
    </w:p>
    <w:p w14:paraId="637B5BF8" w14:textId="77777777" w:rsidR="00EF3C62" w:rsidRPr="00EF3C62" w:rsidRDefault="00EF3C62" w:rsidP="00EF3C62">
      <w:pPr>
        <w:rPr>
          <w:b/>
          <w:bCs/>
        </w:rPr>
      </w:pPr>
      <w:r w:rsidRPr="00EF3C62">
        <w:rPr>
          <w:b/>
          <w:bCs/>
        </w:rPr>
        <w:t>8. Create a Change Management Plan</w:t>
      </w:r>
    </w:p>
    <w:p w14:paraId="0E84249F" w14:textId="77777777" w:rsidR="00EF3C62" w:rsidRPr="00EF3C62" w:rsidRDefault="00EF3C62" w:rsidP="00EF3C62">
      <w:r w:rsidRPr="00EF3C62">
        <w:lastRenderedPageBreak/>
        <w:t>Resistance to change can hinder adoption. Manage this by:</w:t>
      </w:r>
    </w:p>
    <w:p w14:paraId="7E7D8DF9" w14:textId="77777777" w:rsidR="00EF3C62" w:rsidRPr="00EF3C62" w:rsidRDefault="00EF3C62" w:rsidP="00EF3C62">
      <w:pPr>
        <w:numPr>
          <w:ilvl w:val="0"/>
          <w:numId w:val="8"/>
        </w:numPr>
      </w:pPr>
      <w:r w:rsidRPr="00EF3C62">
        <w:t>Communicating benefits and expected outcomes</w:t>
      </w:r>
    </w:p>
    <w:p w14:paraId="31BC7BB9" w14:textId="77777777" w:rsidR="00EF3C62" w:rsidRPr="00EF3C62" w:rsidRDefault="00EF3C62" w:rsidP="00EF3C62">
      <w:pPr>
        <w:numPr>
          <w:ilvl w:val="0"/>
          <w:numId w:val="8"/>
        </w:numPr>
      </w:pPr>
      <w:r w:rsidRPr="00EF3C62">
        <w:t>Addressing user concerns proactively</w:t>
      </w:r>
    </w:p>
    <w:p w14:paraId="26E34233" w14:textId="77777777" w:rsidR="00EF3C62" w:rsidRPr="00EF3C62" w:rsidRDefault="00EF3C62" w:rsidP="00EF3C62">
      <w:pPr>
        <w:numPr>
          <w:ilvl w:val="0"/>
          <w:numId w:val="8"/>
        </w:numPr>
      </w:pPr>
      <w:r w:rsidRPr="00EF3C62">
        <w:t>Providing ongoing support post-launch</w:t>
      </w:r>
    </w:p>
    <w:p w14:paraId="776F57C5" w14:textId="77777777" w:rsidR="00EF3C62" w:rsidRPr="00EF3C62" w:rsidRDefault="00EF3C62" w:rsidP="00EF3C62">
      <w:pPr>
        <w:rPr>
          <w:b/>
          <w:bCs/>
        </w:rPr>
      </w:pPr>
      <w:r w:rsidRPr="00EF3C62">
        <w:rPr>
          <w:b/>
          <w:bCs/>
        </w:rPr>
        <w:t>9. Test Thoroughly Before Deployment</w:t>
      </w:r>
    </w:p>
    <w:p w14:paraId="05871815" w14:textId="77777777" w:rsidR="00EF3C62" w:rsidRPr="00EF3C62" w:rsidRDefault="00EF3C62" w:rsidP="00EF3C62">
      <w:r w:rsidRPr="00EF3C62">
        <w:t>Ensure system readiness by conducting:</w:t>
      </w:r>
    </w:p>
    <w:p w14:paraId="2AB38651" w14:textId="77777777" w:rsidR="00EF3C62" w:rsidRPr="00EF3C62" w:rsidRDefault="00EF3C62" w:rsidP="00EF3C62">
      <w:pPr>
        <w:numPr>
          <w:ilvl w:val="0"/>
          <w:numId w:val="9"/>
        </w:numPr>
      </w:pPr>
      <w:r w:rsidRPr="00EF3C62">
        <w:t>Unit testing and user acceptance testing (UAT)</w:t>
      </w:r>
    </w:p>
    <w:p w14:paraId="44349D1A" w14:textId="77777777" w:rsidR="00EF3C62" w:rsidRPr="00EF3C62" w:rsidRDefault="00EF3C62" w:rsidP="00EF3C62">
      <w:pPr>
        <w:numPr>
          <w:ilvl w:val="0"/>
          <w:numId w:val="9"/>
        </w:numPr>
      </w:pPr>
      <w:r w:rsidRPr="00EF3C62">
        <w:t>Performance and security testing</w:t>
      </w:r>
    </w:p>
    <w:p w14:paraId="317BD9D2" w14:textId="77777777" w:rsidR="00EF3C62" w:rsidRPr="00EF3C62" w:rsidRDefault="00EF3C62" w:rsidP="00EF3C62">
      <w:pPr>
        <w:numPr>
          <w:ilvl w:val="0"/>
          <w:numId w:val="9"/>
        </w:numPr>
      </w:pPr>
      <w:r w:rsidRPr="00EF3C62">
        <w:t>Pilot rollouts before full-scale deployment</w:t>
      </w:r>
    </w:p>
    <w:p w14:paraId="77600BED" w14:textId="77777777" w:rsidR="00EF3C62" w:rsidRPr="00EF3C62" w:rsidRDefault="00EF3C62" w:rsidP="00EF3C62">
      <w:pPr>
        <w:rPr>
          <w:b/>
          <w:bCs/>
        </w:rPr>
      </w:pPr>
      <w:r w:rsidRPr="00EF3C62">
        <w:rPr>
          <w:b/>
          <w:bCs/>
        </w:rPr>
        <w:t>10. Monitor, Optimize, and Evolve</w:t>
      </w:r>
    </w:p>
    <w:p w14:paraId="3AB67D9B" w14:textId="77777777" w:rsidR="00EF3C62" w:rsidRPr="00EF3C62" w:rsidRDefault="00EF3C62" w:rsidP="00EF3C62">
      <w:r w:rsidRPr="00EF3C62">
        <w:t>Salesforce is not a one-time implementation but an evolving platform. Establish:</w:t>
      </w:r>
    </w:p>
    <w:p w14:paraId="05FD7C8D" w14:textId="77777777" w:rsidR="00EF3C62" w:rsidRPr="00EF3C62" w:rsidRDefault="00EF3C62" w:rsidP="00EF3C62">
      <w:pPr>
        <w:numPr>
          <w:ilvl w:val="0"/>
          <w:numId w:val="10"/>
        </w:numPr>
      </w:pPr>
      <w:r w:rsidRPr="00EF3C62">
        <w:t>Regular system audits and health checks</w:t>
      </w:r>
    </w:p>
    <w:p w14:paraId="689FED82" w14:textId="77777777" w:rsidR="00EF3C62" w:rsidRPr="00EF3C62" w:rsidRDefault="00EF3C62" w:rsidP="00EF3C62">
      <w:pPr>
        <w:numPr>
          <w:ilvl w:val="0"/>
          <w:numId w:val="10"/>
        </w:numPr>
      </w:pPr>
      <w:r w:rsidRPr="00EF3C62">
        <w:t>Continuous improvement based on user feedback</w:t>
      </w:r>
    </w:p>
    <w:p w14:paraId="5A678E95" w14:textId="77777777" w:rsidR="00EF3C62" w:rsidRPr="00EF3C62" w:rsidRDefault="00EF3C62" w:rsidP="00EF3C62">
      <w:pPr>
        <w:numPr>
          <w:ilvl w:val="0"/>
          <w:numId w:val="10"/>
        </w:numPr>
      </w:pPr>
      <w:r w:rsidRPr="00EF3C62">
        <w:t>Roadmaps for future enhancements and integrations</w:t>
      </w:r>
    </w:p>
    <w:p w14:paraId="51D5DBB8" w14:textId="77777777" w:rsidR="00EF3C62" w:rsidRPr="00EF3C62" w:rsidRDefault="00EF3C62" w:rsidP="00EF3C62">
      <w:pPr>
        <w:rPr>
          <w:b/>
          <w:bCs/>
        </w:rPr>
      </w:pPr>
      <w:r w:rsidRPr="00EF3C62">
        <w:rPr>
          <w:b/>
          <w:bCs/>
        </w:rPr>
        <w:t>Conclusion</w:t>
      </w:r>
    </w:p>
    <w:p w14:paraId="145B09C6" w14:textId="77777777" w:rsidR="00EF3C62" w:rsidRPr="00EF3C62" w:rsidRDefault="00EF3C62" w:rsidP="00EF3C62">
      <w:r w:rsidRPr="00EF3C62">
        <w:t>A well-planned Salesforce implementation enables organizations to enhance productivity, streamline operations, and improve customer engagement. By focusing on key aspects like stakeholder involvement, data management, customization, and training, project managers can drive a successful and sustainable implementation.</w:t>
      </w:r>
    </w:p>
    <w:p w14:paraId="0392A1F0" w14:textId="77777777" w:rsidR="00EF3C62" w:rsidRDefault="00EF3C62"/>
    <w:sectPr w:rsidR="00EF3C6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D49AA"/>
    <w:multiLevelType w:val="multilevel"/>
    <w:tmpl w:val="7E5CF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A1343CF"/>
    <w:multiLevelType w:val="multilevel"/>
    <w:tmpl w:val="37947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213516"/>
    <w:multiLevelType w:val="multilevel"/>
    <w:tmpl w:val="A49C7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E907577"/>
    <w:multiLevelType w:val="multilevel"/>
    <w:tmpl w:val="59C2E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CF71A20"/>
    <w:multiLevelType w:val="multilevel"/>
    <w:tmpl w:val="F3C8C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8626B9F"/>
    <w:multiLevelType w:val="multilevel"/>
    <w:tmpl w:val="13086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AD86CF7"/>
    <w:multiLevelType w:val="multilevel"/>
    <w:tmpl w:val="0E5C6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FD662E4"/>
    <w:multiLevelType w:val="multilevel"/>
    <w:tmpl w:val="FCD87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6F337C8"/>
    <w:multiLevelType w:val="multilevel"/>
    <w:tmpl w:val="899CA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EB95A78"/>
    <w:multiLevelType w:val="multilevel"/>
    <w:tmpl w:val="089A6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71058222">
    <w:abstractNumId w:val="1"/>
  </w:num>
  <w:num w:numId="2" w16cid:durableId="1987851067">
    <w:abstractNumId w:val="7"/>
  </w:num>
  <w:num w:numId="3" w16cid:durableId="660700617">
    <w:abstractNumId w:val="2"/>
  </w:num>
  <w:num w:numId="4" w16cid:durableId="324630140">
    <w:abstractNumId w:val="6"/>
  </w:num>
  <w:num w:numId="5" w16cid:durableId="1070273720">
    <w:abstractNumId w:val="4"/>
  </w:num>
  <w:num w:numId="6" w16cid:durableId="2022126967">
    <w:abstractNumId w:val="9"/>
  </w:num>
  <w:num w:numId="7" w16cid:durableId="1085111495">
    <w:abstractNumId w:val="5"/>
  </w:num>
  <w:num w:numId="8" w16cid:durableId="1853378715">
    <w:abstractNumId w:val="3"/>
  </w:num>
  <w:num w:numId="9" w16cid:durableId="1261184735">
    <w:abstractNumId w:val="0"/>
  </w:num>
  <w:num w:numId="10" w16cid:durableId="8768937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3C62"/>
    <w:rsid w:val="00437571"/>
    <w:rsid w:val="009A6BEE"/>
    <w:rsid w:val="00EF3C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8A5DD0"/>
  <w15:chartTrackingRefBased/>
  <w15:docId w15:val="{7312B035-71B1-43E3-8AC3-6D427D82E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F3C6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F3C6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F3C6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F3C6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F3C6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F3C6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F3C6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F3C6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F3C6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3C6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F3C6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F3C6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F3C6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F3C6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F3C6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F3C6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F3C6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F3C62"/>
    <w:rPr>
      <w:rFonts w:eastAsiaTheme="majorEastAsia" w:cstheme="majorBidi"/>
      <w:color w:val="272727" w:themeColor="text1" w:themeTint="D8"/>
    </w:rPr>
  </w:style>
  <w:style w:type="paragraph" w:styleId="Title">
    <w:name w:val="Title"/>
    <w:basedOn w:val="Normal"/>
    <w:next w:val="Normal"/>
    <w:link w:val="TitleChar"/>
    <w:uiPriority w:val="10"/>
    <w:qFormat/>
    <w:rsid w:val="00EF3C6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F3C6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F3C6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F3C6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F3C62"/>
    <w:pPr>
      <w:spacing w:before="160"/>
      <w:jc w:val="center"/>
    </w:pPr>
    <w:rPr>
      <w:i/>
      <w:iCs/>
      <w:color w:val="404040" w:themeColor="text1" w:themeTint="BF"/>
    </w:rPr>
  </w:style>
  <w:style w:type="character" w:customStyle="1" w:styleId="QuoteChar">
    <w:name w:val="Quote Char"/>
    <w:basedOn w:val="DefaultParagraphFont"/>
    <w:link w:val="Quote"/>
    <w:uiPriority w:val="29"/>
    <w:rsid w:val="00EF3C62"/>
    <w:rPr>
      <w:i/>
      <w:iCs/>
      <w:color w:val="404040" w:themeColor="text1" w:themeTint="BF"/>
    </w:rPr>
  </w:style>
  <w:style w:type="paragraph" w:styleId="ListParagraph">
    <w:name w:val="List Paragraph"/>
    <w:basedOn w:val="Normal"/>
    <w:uiPriority w:val="34"/>
    <w:qFormat/>
    <w:rsid w:val="00EF3C62"/>
    <w:pPr>
      <w:ind w:left="720"/>
      <w:contextualSpacing/>
    </w:pPr>
  </w:style>
  <w:style w:type="character" w:styleId="IntenseEmphasis">
    <w:name w:val="Intense Emphasis"/>
    <w:basedOn w:val="DefaultParagraphFont"/>
    <w:uiPriority w:val="21"/>
    <w:qFormat/>
    <w:rsid w:val="00EF3C62"/>
    <w:rPr>
      <w:i/>
      <w:iCs/>
      <w:color w:val="0F4761" w:themeColor="accent1" w:themeShade="BF"/>
    </w:rPr>
  </w:style>
  <w:style w:type="paragraph" w:styleId="IntenseQuote">
    <w:name w:val="Intense Quote"/>
    <w:basedOn w:val="Normal"/>
    <w:next w:val="Normal"/>
    <w:link w:val="IntenseQuoteChar"/>
    <w:uiPriority w:val="30"/>
    <w:qFormat/>
    <w:rsid w:val="00EF3C6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F3C62"/>
    <w:rPr>
      <w:i/>
      <w:iCs/>
      <w:color w:val="0F4761" w:themeColor="accent1" w:themeShade="BF"/>
    </w:rPr>
  </w:style>
  <w:style w:type="character" w:styleId="IntenseReference">
    <w:name w:val="Intense Reference"/>
    <w:basedOn w:val="DefaultParagraphFont"/>
    <w:uiPriority w:val="32"/>
    <w:qFormat/>
    <w:rsid w:val="00EF3C6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9365090">
      <w:bodyDiv w:val="1"/>
      <w:marLeft w:val="0"/>
      <w:marRight w:val="0"/>
      <w:marTop w:val="0"/>
      <w:marBottom w:val="0"/>
      <w:divBdr>
        <w:top w:val="none" w:sz="0" w:space="0" w:color="auto"/>
        <w:left w:val="none" w:sz="0" w:space="0" w:color="auto"/>
        <w:bottom w:val="none" w:sz="0" w:space="0" w:color="auto"/>
        <w:right w:val="none" w:sz="0" w:space="0" w:color="auto"/>
      </w:divBdr>
    </w:div>
    <w:div w:id="925193779">
      <w:bodyDiv w:val="1"/>
      <w:marLeft w:val="0"/>
      <w:marRight w:val="0"/>
      <w:marTop w:val="0"/>
      <w:marBottom w:val="0"/>
      <w:divBdr>
        <w:top w:val="none" w:sz="0" w:space="0" w:color="auto"/>
        <w:left w:val="none" w:sz="0" w:space="0" w:color="auto"/>
        <w:bottom w:val="none" w:sz="0" w:space="0" w:color="auto"/>
        <w:right w:val="none" w:sz="0" w:space="0" w:color="auto"/>
      </w:divBdr>
    </w:div>
    <w:div w:id="1619335487">
      <w:bodyDiv w:val="1"/>
      <w:marLeft w:val="0"/>
      <w:marRight w:val="0"/>
      <w:marTop w:val="0"/>
      <w:marBottom w:val="0"/>
      <w:divBdr>
        <w:top w:val="none" w:sz="0" w:space="0" w:color="auto"/>
        <w:left w:val="none" w:sz="0" w:space="0" w:color="auto"/>
        <w:bottom w:val="none" w:sz="0" w:space="0" w:color="auto"/>
        <w:right w:val="none" w:sz="0" w:space="0" w:color="auto"/>
      </w:divBdr>
    </w:div>
    <w:div w:id="1826781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434</Words>
  <Characters>2987</Characters>
  <Application>Microsoft Office Word</Application>
  <DocSecurity>0</DocSecurity>
  <Lines>70</Lines>
  <Paragraphs>58</Paragraphs>
  <ScaleCrop>false</ScaleCrop>
  <Company/>
  <LinksUpToDate>false</LinksUpToDate>
  <CharactersWithSpaces>3395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Wiethoff</dc:creator>
  <cp:keywords/>
  <dc:description/>
  <cp:lastModifiedBy>Kim Wiethoff</cp:lastModifiedBy>
  <cp:revision>2</cp:revision>
  <dcterms:created xsi:type="dcterms:W3CDTF">2025-02-26T21:34:00Z</dcterms:created>
  <dcterms:modified xsi:type="dcterms:W3CDTF">2025-02-26T21:38:00Z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2b6e958e-6e53-4d15-9042-7e549bbabbab</vt:lpwstr>
  </property>
</Properties>
</file>