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D0B4" w14:textId="77777777" w:rsidR="00CA0FC0" w:rsidRDefault="00CA0FC0" w:rsidP="00CA0FC0">
      <w:pPr>
        <w:pStyle w:val="Heading1"/>
      </w:pPr>
      <w:r w:rsidRPr="00CA0FC0">
        <w:t>Integrating AI and Machine Learning into Hedge Fund Operations</w:t>
      </w:r>
    </w:p>
    <w:p w14:paraId="05D6D46C" w14:textId="5B9094C2" w:rsidR="00CA0FC0" w:rsidRPr="00AF48C0" w:rsidRDefault="00CA0FC0" w:rsidP="00CA0FC0">
      <w:pPr>
        <w:rPr>
          <w:b/>
          <w:bCs/>
        </w:rPr>
      </w:pPr>
      <w:r w:rsidRPr="00AF48C0">
        <w:rPr>
          <w:b/>
          <w:bCs/>
        </w:rPr>
        <w:t>Published on 22 April 2025 at 11:59</w:t>
      </w:r>
    </w:p>
    <w:p w14:paraId="631D172F" w14:textId="1209311E" w:rsidR="00CA0FC0" w:rsidRPr="00AF48C0" w:rsidRDefault="00CA0FC0" w:rsidP="00CA0FC0">
      <w:pPr>
        <w:rPr>
          <w:b/>
          <w:bCs/>
        </w:rPr>
      </w:pPr>
      <w:r w:rsidRPr="00AF48C0">
        <w:rPr>
          <w:b/>
          <w:bCs/>
        </w:rPr>
        <w:t>Author: Kimberly Wiethoff</w:t>
      </w:r>
    </w:p>
    <w:p w14:paraId="6FD16A2B" w14:textId="77777777" w:rsidR="00284C21" w:rsidRPr="00284C21" w:rsidRDefault="00284C21" w:rsidP="00284C21">
      <w:r w:rsidRPr="00284C21">
        <w:t xml:space="preserve">Artificial intelligence and machine learning (AI/ML) are no longer just buzzwords in the hedge fund </w:t>
      </w:r>
      <w:proofErr w:type="gramStart"/>
      <w:r w:rsidRPr="00284C21">
        <w:t>world—</w:t>
      </w:r>
      <w:proofErr w:type="gramEnd"/>
      <w:r w:rsidRPr="00284C21">
        <w:t>they’re becoming essential components of competitive strategy. Whether it's predicting market movements, enhancing sentiment analysis, or optimizing trade execution, AI is transforming how hedge funds operate. But behind every successful implementation is a project manager orchestrating the process.</w:t>
      </w:r>
    </w:p>
    <w:p w14:paraId="4FE2E0F1" w14:textId="77777777" w:rsidR="00284C21" w:rsidRPr="00284C21" w:rsidRDefault="00284C21" w:rsidP="00284C21">
      <w:r w:rsidRPr="00284C21">
        <w:t>If you're a project manager tasked with leading AI initiatives in a hedge fund environment, here's what you need to know to ensure success.</w:t>
      </w:r>
    </w:p>
    <w:p w14:paraId="192867F8" w14:textId="77777777" w:rsidR="00284C21" w:rsidRPr="00284C21" w:rsidRDefault="00284C21" w:rsidP="00CA0FC0">
      <w:pPr>
        <w:pStyle w:val="Heading2"/>
      </w:pPr>
      <w:r w:rsidRPr="00284C21">
        <w:rPr>
          <w:rFonts w:ascii="Segoe UI Emoji" w:hAnsi="Segoe UI Emoji" w:cs="Segoe UI Emoji"/>
        </w:rPr>
        <w:t>📌</w:t>
      </w:r>
      <w:r w:rsidRPr="00284C21">
        <w:t xml:space="preserve"> 1. Define the Business Objective First</w:t>
      </w:r>
    </w:p>
    <w:p w14:paraId="3E294D84" w14:textId="77777777" w:rsidR="00284C21" w:rsidRPr="00284C21" w:rsidRDefault="00284C21" w:rsidP="00284C21">
      <w:r w:rsidRPr="00284C21">
        <w:t xml:space="preserve">Before diving into the tech, start with the “why.” Are you </w:t>
      </w:r>
      <w:proofErr w:type="gramStart"/>
      <w:r w:rsidRPr="00284C21">
        <w:t>looking</w:t>
      </w:r>
      <w:proofErr w:type="gramEnd"/>
      <w:r w:rsidRPr="00284C21">
        <w:t xml:space="preserve"> to:</w:t>
      </w:r>
    </w:p>
    <w:p w14:paraId="518F922D" w14:textId="77777777" w:rsidR="00284C21" w:rsidRPr="00284C21" w:rsidRDefault="00284C21" w:rsidP="00284C21">
      <w:pPr>
        <w:numPr>
          <w:ilvl w:val="0"/>
          <w:numId w:val="1"/>
        </w:numPr>
      </w:pPr>
      <w:r w:rsidRPr="00284C21">
        <w:t>Enhance alpha generation through predictive models?</w:t>
      </w:r>
    </w:p>
    <w:p w14:paraId="0BE79E4B" w14:textId="77777777" w:rsidR="00284C21" w:rsidRPr="00284C21" w:rsidRDefault="00284C21" w:rsidP="00284C21">
      <w:pPr>
        <w:numPr>
          <w:ilvl w:val="0"/>
          <w:numId w:val="1"/>
        </w:numPr>
      </w:pPr>
      <w:r w:rsidRPr="00284C21">
        <w:t>Automate trade reconciliation?</w:t>
      </w:r>
    </w:p>
    <w:p w14:paraId="4FB063D5" w14:textId="77777777" w:rsidR="00284C21" w:rsidRPr="00284C21" w:rsidRDefault="00284C21" w:rsidP="00284C21">
      <w:pPr>
        <w:numPr>
          <w:ilvl w:val="0"/>
          <w:numId w:val="1"/>
        </w:numPr>
      </w:pPr>
      <w:r w:rsidRPr="00284C21">
        <w:t>Detect anomalies in transactions for compliance?</w:t>
      </w:r>
    </w:p>
    <w:p w14:paraId="3CF2D23F" w14:textId="77777777" w:rsidR="00284C21" w:rsidRPr="00284C21" w:rsidRDefault="00284C21" w:rsidP="00284C21">
      <w:r w:rsidRPr="00284C21">
        <w:t>Clarity on the business case ensures you select the right data, models, and teams.</w:t>
      </w:r>
    </w:p>
    <w:p w14:paraId="100548B3" w14:textId="77777777" w:rsidR="00284C21" w:rsidRPr="00284C21" w:rsidRDefault="00284C21" w:rsidP="00CA0FC0">
      <w:pPr>
        <w:pStyle w:val="Heading2"/>
      </w:pPr>
      <w:r w:rsidRPr="00284C21">
        <w:rPr>
          <w:rFonts w:ascii="Segoe UI Emoji" w:hAnsi="Segoe UI Emoji" w:cs="Segoe UI Emoji"/>
        </w:rPr>
        <w:t>🧠</w:t>
      </w:r>
      <w:r w:rsidRPr="00284C21">
        <w:t xml:space="preserve"> 2. </w:t>
      </w:r>
      <w:proofErr w:type="gramStart"/>
      <w:r w:rsidRPr="00284C21">
        <w:t>Align</w:t>
      </w:r>
      <w:proofErr w:type="gramEnd"/>
      <w:r w:rsidRPr="00284C21">
        <w:t xml:space="preserve"> with Quant and Data Science Teams</w:t>
      </w:r>
    </w:p>
    <w:p w14:paraId="35C2C44F" w14:textId="77777777" w:rsidR="00284C21" w:rsidRPr="00284C21" w:rsidRDefault="00284C21" w:rsidP="00284C21">
      <w:r w:rsidRPr="00284C21">
        <w:t xml:space="preserve">AI projects in hedge funds often originate from </w:t>
      </w:r>
      <w:proofErr w:type="gramStart"/>
      <w:r w:rsidRPr="00284C21">
        <w:t>quants</w:t>
      </w:r>
      <w:proofErr w:type="gramEnd"/>
      <w:r w:rsidRPr="00284C21">
        <w:t xml:space="preserve"> or data scientists. Your role as a PM is to bridge the gap between business needs and </w:t>
      </w:r>
      <w:proofErr w:type="gramStart"/>
      <w:r w:rsidRPr="00284C21">
        <w:t>the technical</w:t>
      </w:r>
      <w:proofErr w:type="gramEnd"/>
      <w:r w:rsidRPr="00284C21">
        <w:t xml:space="preserve"> execution. This includes:</w:t>
      </w:r>
    </w:p>
    <w:p w14:paraId="0BF1D6E8" w14:textId="77777777" w:rsidR="00284C21" w:rsidRPr="00284C21" w:rsidRDefault="00284C21" w:rsidP="00284C21">
      <w:pPr>
        <w:numPr>
          <w:ilvl w:val="0"/>
          <w:numId w:val="2"/>
        </w:numPr>
      </w:pPr>
      <w:r w:rsidRPr="00284C21">
        <w:t>Facilitating sprint planning and prioritization</w:t>
      </w:r>
    </w:p>
    <w:p w14:paraId="57CE2B57" w14:textId="77777777" w:rsidR="00284C21" w:rsidRPr="00284C21" w:rsidRDefault="00284C21" w:rsidP="00284C21">
      <w:pPr>
        <w:numPr>
          <w:ilvl w:val="0"/>
          <w:numId w:val="2"/>
        </w:numPr>
      </w:pPr>
      <w:r w:rsidRPr="00284C21">
        <w:t>Aligning model training with key deadlines</w:t>
      </w:r>
    </w:p>
    <w:p w14:paraId="1B619721" w14:textId="77777777" w:rsidR="00284C21" w:rsidRPr="00284C21" w:rsidRDefault="00284C21" w:rsidP="00284C21">
      <w:pPr>
        <w:numPr>
          <w:ilvl w:val="0"/>
          <w:numId w:val="2"/>
        </w:numPr>
      </w:pPr>
      <w:r w:rsidRPr="00284C21">
        <w:t>Managing data access and compliance approvals</w:t>
      </w:r>
    </w:p>
    <w:p w14:paraId="09EF7D65" w14:textId="77777777" w:rsidR="00284C21" w:rsidRPr="00284C21" w:rsidRDefault="00284C21" w:rsidP="00284C21">
      <w:r w:rsidRPr="00284C21">
        <w:t>Regular touchpoints and mutual understanding are key—speak both finance and tech.</w:t>
      </w:r>
    </w:p>
    <w:p w14:paraId="773A4FCA" w14:textId="77777777" w:rsidR="00284C21" w:rsidRPr="00284C21" w:rsidRDefault="00284C21" w:rsidP="00CA0FC0">
      <w:pPr>
        <w:pStyle w:val="Heading2"/>
      </w:pPr>
      <w:r w:rsidRPr="00284C21">
        <w:rPr>
          <w:rFonts w:ascii="Segoe UI Emoji" w:hAnsi="Segoe UI Emoji" w:cs="Segoe UI Emoji"/>
        </w:rPr>
        <w:t>🧱</w:t>
      </w:r>
      <w:r w:rsidRPr="00284C21">
        <w:t xml:space="preserve"> 3. </w:t>
      </w:r>
      <w:proofErr w:type="gramStart"/>
      <w:r w:rsidRPr="00284C21">
        <w:t>Understand</w:t>
      </w:r>
      <w:proofErr w:type="gramEnd"/>
      <w:r w:rsidRPr="00284C21">
        <w:t xml:space="preserve"> the Data Infrastructure</w:t>
      </w:r>
    </w:p>
    <w:p w14:paraId="1313DD9D" w14:textId="77777777" w:rsidR="00284C21" w:rsidRPr="00284C21" w:rsidRDefault="00284C21" w:rsidP="00284C21">
      <w:r w:rsidRPr="00284C21">
        <w:t>AI is only as good as the data behind it. That means:</w:t>
      </w:r>
    </w:p>
    <w:p w14:paraId="7C2992CB" w14:textId="77777777" w:rsidR="00284C21" w:rsidRPr="00284C21" w:rsidRDefault="00284C21" w:rsidP="00284C21">
      <w:pPr>
        <w:numPr>
          <w:ilvl w:val="0"/>
          <w:numId w:val="3"/>
        </w:numPr>
      </w:pPr>
      <w:r w:rsidRPr="00284C21">
        <w:lastRenderedPageBreak/>
        <w:t>Ensuring clean, labeled, and timely data from market feeds or internal systems</w:t>
      </w:r>
    </w:p>
    <w:p w14:paraId="61F16FE1" w14:textId="77777777" w:rsidR="00284C21" w:rsidRPr="00284C21" w:rsidRDefault="00284C21" w:rsidP="00284C21">
      <w:pPr>
        <w:numPr>
          <w:ilvl w:val="0"/>
          <w:numId w:val="3"/>
        </w:numPr>
      </w:pPr>
      <w:r w:rsidRPr="00284C21">
        <w:t>Managing data pipelines, APIs, and security protocols</w:t>
      </w:r>
    </w:p>
    <w:p w14:paraId="065DE794" w14:textId="77777777" w:rsidR="00284C21" w:rsidRPr="00284C21" w:rsidRDefault="00284C21" w:rsidP="00284C21">
      <w:pPr>
        <w:numPr>
          <w:ilvl w:val="0"/>
          <w:numId w:val="3"/>
        </w:numPr>
      </w:pPr>
      <w:r w:rsidRPr="00284C21">
        <w:t>Collaborating with DevOps or data engineering teams</w:t>
      </w:r>
    </w:p>
    <w:p w14:paraId="5B89CE43" w14:textId="77777777" w:rsidR="00284C21" w:rsidRPr="00284C21" w:rsidRDefault="00284C21" w:rsidP="00284C21">
      <w:r w:rsidRPr="00284C21">
        <w:t>You don’t need to code, but you must understand data flow and dependencies.</w:t>
      </w:r>
    </w:p>
    <w:p w14:paraId="2A7EDA9A" w14:textId="77777777" w:rsidR="00284C21" w:rsidRPr="00284C21" w:rsidRDefault="00284C21" w:rsidP="00CA0FC0">
      <w:pPr>
        <w:pStyle w:val="Heading2"/>
      </w:pPr>
      <w:r w:rsidRPr="00284C21">
        <w:rPr>
          <w:rFonts w:ascii="Segoe UI Emoji" w:hAnsi="Segoe UI Emoji" w:cs="Segoe UI Emoji"/>
        </w:rPr>
        <w:t>⚙️</w:t>
      </w:r>
      <w:r w:rsidRPr="00284C21">
        <w:t xml:space="preserve"> 4. Integrate with Existing Systems</w:t>
      </w:r>
    </w:p>
    <w:p w14:paraId="5F951E49" w14:textId="77777777" w:rsidR="00284C21" w:rsidRPr="00284C21" w:rsidRDefault="00284C21" w:rsidP="00284C21">
      <w:r w:rsidRPr="00284C21">
        <w:t>Model outputs need to plug into existing systems like:</w:t>
      </w:r>
    </w:p>
    <w:p w14:paraId="76B7B646" w14:textId="77777777" w:rsidR="00284C21" w:rsidRPr="00284C21" w:rsidRDefault="00284C21" w:rsidP="00284C21">
      <w:pPr>
        <w:numPr>
          <w:ilvl w:val="0"/>
          <w:numId w:val="4"/>
        </w:numPr>
      </w:pPr>
      <w:r w:rsidRPr="00284C21">
        <w:t>OMS/EMS for trade automation</w:t>
      </w:r>
    </w:p>
    <w:p w14:paraId="00D8A0E2" w14:textId="77777777" w:rsidR="00284C21" w:rsidRPr="00284C21" w:rsidRDefault="00284C21" w:rsidP="00284C21">
      <w:pPr>
        <w:numPr>
          <w:ilvl w:val="0"/>
          <w:numId w:val="4"/>
        </w:numPr>
      </w:pPr>
      <w:r w:rsidRPr="00284C21">
        <w:t>BI tools (Power BI, Tableau) for visualization</w:t>
      </w:r>
    </w:p>
    <w:p w14:paraId="11A09E8C" w14:textId="77777777" w:rsidR="00284C21" w:rsidRPr="00284C21" w:rsidRDefault="00284C21" w:rsidP="00284C21">
      <w:pPr>
        <w:numPr>
          <w:ilvl w:val="0"/>
          <w:numId w:val="4"/>
        </w:numPr>
      </w:pPr>
      <w:r w:rsidRPr="00284C21">
        <w:t>Internal dashboards or APIs for traders and compliance teams</w:t>
      </w:r>
    </w:p>
    <w:p w14:paraId="59EF2D49" w14:textId="77777777" w:rsidR="00284C21" w:rsidRPr="00284C21" w:rsidRDefault="00284C21" w:rsidP="00284C21">
      <w:r w:rsidRPr="00284C21">
        <w:t>This requires careful planning around testing, latency, and change management.</w:t>
      </w:r>
    </w:p>
    <w:p w14:paraId="4209FC2D" w14:textId="77777777" w:rsidR="00284C21" w:rsidRPr="00284C21" w:rsidRDefault="00284C21" w:rsidP="00CA0FC0">
      <w:pPr>
        <w:pStyle w:val="Heading2"/>
      </w:pPr>
      <w:r w:rsidRPr="00284C21">
        <w:rPr>
          <w:rFonts w:ascii="Segoe UI Emoji" w:hAnsi="Segoe UI Emoji" w:cs="Segoe UI Emoji"/>
        </w:rPr>
        <w:t>🔍</w:t>
      </w:r>
      <w:r w:rsidRPr="00284C21">
        <w:t xml:space="preserve"> 5. Address Risk and Explainability</w:t>
      </w:r>
    </w:p>
    <w:p w14:paraId="141C12F5" w14:textId="77777777" w:rsidR="00284C21" w:rsidRPr="00284C21" w:rsidRDefault="00284C21" w:rsidP="00284C21">
      <w:r w:rsidRPr="00284C21">
        <w:t>AI models, especially in finance, must be transparent. Regulatory bodies may ask:</w:t>
      </w:r>
    </w:p>
    <w:p w14:paraId="140FF4DB" w14:textId="77777777" w:rsidR="00284C21" w:rsidRPr="00284C21" w:rsidRDefault="00284C21" w:rsidP="00284C21">
      <w:pPr>
        <w:numPr>
          <w:ilvl w:val="0"/>
          <w:numId w:val="5"/>
        </w:numPr>
      </w:pPr>
      <w:r w:rsidRPr="00284C21">
        <w:t>How does the model make decisions?</w:t>
      </w:r>
    </w:p>
    <w:p w14:paraId="433143B5" w14:textId="77777777" w:rsidR="00284C21" w:rsidRPr="00284C21" w:rsidRDefault="00284C21" w:rsidP="00284C21">
      <w:pPr>
        <w:numPr>
          <w:ilvl w:val="0"/>
          <w:numId w:val="5"/>
        </w:numPr>
      </w:pPr>
      <w:r w:rsidRPr="00284C21">
        <w:t>What is the confidence interval or margin of error?</w:t>
      </w:r>
    </w:p>
    <w:p w14:paraId="53FF61E7" w14:textId="77777777" w:rsidR="00284C21" w:rsidRPr="00284C21" w:rsidRDefault="00284C21" w:rsidP="00284C21">
      <w:pPr>
        <w:numPr>
          <w:ilvl w:val="0"/>
          <w:numId w:val="5"/>
        </w:numPr>
      </w:pPr>
      <w:r w:rsidRPr="00284C21">
        <w:t>Is there a human-in-the-loop process for validation?</w:t>
      </w:r>
    </w:p>
    <w:p w14:paraId="075BAB05" w14:textId="77777777" w:rsidR="00284C21" w:rsidRPr="00284C21" w:rsidRDefault="00284C21" w:rsidP="00284C21">
      <w:r w:rsidRPr="00284C21">
        <w:t>Work with compliance and legal teams early to ensure AI adoption meets standards.</w:t>
      </w:r>
    </w:p>
    <w:p w14:paraId="7844ED68" w14:textId="77777777" w:rsidR="00284C21" w:rsidRPr="00284C21" w:rsidRDefault="00284C21" w:rsidP="00CA0FC0">
      <w:pPr>
        <w:pStyle w:val="Heading2"/>
      </w:pPr>
      <w:r w:rsidRPr="00284C21">
        <w:rPr>
          <w:rFonts w:ascii="Segoe UI Emoji" w:hAnsi="Segoe UI Emoji" w:cs="Segoe UI Emoji"/>
        </w:rPr>
        <w:t>📈</w:t>
      </w:r>
      <w:r w:rsidRPr="00284C21">
        <w:t xml:space="preserve"> 6. Define Success Metrics</w:t>
      </w:r>
    </w:p>
    <w:p w14:paraId="07549909" w14:textId="77777777" w:rsidR="00284C21" w:rsidRPr="00284C21" w:rsidRDefault="00284C21" w:rsidP="00284C21">
      <w:r w:rsidRPr="00284C21">
        <w:t>Measuring impact is critical. Track KPIs like:</w:t>
      </w:r>
    </w:p>
    <w:p w14:paraId="537F9143" w14:textId="77777777" w:rsidR="00284C21" w:rsidRPr="00284C21" w:rsidRDefault="00284C21" w:rsidP="00284C21">
      <w:pPr>
        <w:numPr>
          <w:ilvl w:val="0"/>
          <w:numId w:val="6"/>
        </w:numPr>
      </w:pPr>
      <w:r w:rsidRPr="00284C21">
        <w:t>Model accuracy vs. baseline</w:t>
      </w:r>
    </w:p>
    <w:p w14:paraId="5FF48A82" w14:textId="77777777" w:rsidR="00284C21" w:rsidRPr="00284C21" w:rsidRDefault="00284C21" w:rsidP="00284C21">
      <w:pPr>
        <w:numPr>
          <w:ilvl w:val="0"/>
          <w:numId w:val="6"/>
        </w:numPr>
      </w:pPr>
      <w:r w:rsidRPr="00284C21">
        <w:t>Processing time reduction</w:t>
      </w:r>
    </w:p>
    <w:p w14:paraId="43728EE5" w14:textId="77777777" w:rsidR="00284C21" w:rsidRPr="00284C21" w:rsidRDefault="00284C21" w:rsidP="00284C21">
      <w:pPr>
        <w:numPr>
          <w:ilvl w:val="0"/>
          <w:numId w:val="6"/>
        </w:numPr>
      </w:pPr>
      <w:r w:rsidRPr="00284C21">
        <w:t>ROI in trade performance or operational efficiency</w:t>
      </w:r>
    </w:p>
    <w:p w14:paraId="1CE0AFB9" w14:textId="77777777" w:rsidR="00284C21" w:rsidRPr="00284C21" w:rsidRDefault="00284C21" w:rsidP="00284C21">
      <w:r w:rsidRPr="00284C21">
        <w:t>This data is crucial for ongoing funding and stakeholder buy-in.</w:t>
      </w:r>
    </w:p>
    <w:p w14:paraId="1C3D776A" w14:textId="77777777" w:rsidR="00284C21" w:rsidRPr="00284C21" w:rsidRDefault="00284C21" w:rsidP="00CA0FC0">
      <w:pPr>
        <w:pStyle w:val="Heading2"/>
      </w:pPr>
      <w:r w:rsidRPr="00284C21">
        <w:rPr>
          <w:rFonts w:ascii="Segoe UI Emoji" w:hAnsi="Segoe UI Emoji" w:cs="Segoe UI Emoji"/>
        </w:rPr>
        <w:t>👥</w:t>
      </w:r>
      <w:r w:rsidRPr="00284C21">
        <w:t xml:space="preserve"> 7. Manage the Human Side of Change</w:t>
      </w:r>
    </w:p>
    <w:p w14:paraId="7D1AE210" w14:textId="77777777" w:rsidR="00284C21" w:rsidRPr="00284C21" w:rsidRDefault="00284C21" w:rsidP="00284C21">
      <w:r w:rsidRPr="00284C21">
        <w:t xml:space="preserve">AI can trigger resistance, especially when it automates tasks traditionally done by humans. As a PM, it’s your job </w:t>
      </w:r>
      <w:proofErr w:type="gramStart"/>
      <w:r w:rsidRPr="00284C21">
        <w:t>to</w:t>
      </w:r>
      <w:proofErr w:type="gramEnd"/>
      <w:r w:rsidRPr="00284C21">
        <w:t>:</w:t>
      </w:r>
    </w:p>
    <w:p w14:paraId="0B5F87BC" w14:textId="77777777" w:rsidR="00284C21" w:rsidRPr="00284C21" w:rsidRDefault="00284C21" w:rsidP="00284C21">
      <w:pPr>
        <w:numPr>
          <w:ilvl w:val="0"/>
          <w:numId w:val="7"/>
        </w:numPr>
      </w:pPr>
      <w:r w:rsidRPr="00284C21">
        <w:t>Educate stakeholders on the value of AI</w:t>
      </w:r>
    </w:p>
    <w:p w14:paraId="6AE6FDF4" w14:textId="77777777" w:rsidR="00284C21" w:rsidRPr="00284C21" w:rsidRDefault="00284C21" w:rsidP="00284C21">
      <w:pPr>
        <w:numPr>
          <w:ilvl w:val="0"/>
          <w:numId w:val="7"/>
        </w:numPr>
      </w:pPr>
      <w:r w:rsidRPr="00284C21">
        <w:lastRenderedPageBreak/>
        <w:t>Create documentation and training materials</w:t>
      </w:r>
    </w:p>
    <w:p w14:paraId="3AA95E7F" w14:textId="77777777" w:rsidR="00284C21" w:rsidRPr="00284C21" w:rsidRDefault="00284C21" w:rsidP="00284C21">
      <w:pPr>
        <w:numPr>
          <w:ilvl w:val="0"/>
          <w:numId w:val="7"/>
        </w:numPr>
      </w:pPr>
      <w:r w:rsidRPr="00284C21">
        <w:t xml:space="preserve">Foster collaboration, </w:t>
      </w:r>
      <w:proofErr w:type="gramStart"/>
      <w:r w:rsidRPr="00284C21">
        <w:t>not</w:t>
      </w:r>
      <w:proofErr w:type="gramEnd"/>
      <w:r w:rsidRPr="00284C21">
        <w:t xml:space="preserve"> replacement</w:t>
      </w:r>
    </w:p>
    <w:p w14:paraId="0E9AF47F" w14:textId="77777777" w:rsidR="00284C21" w:rsidRPr="00284C21" w:rsidRDefault="00284C21" w:rsidP="00284C21">
      <w:r w:rsidRPr="00284C21">
        <w:t>Change management is just as important as the code.</w:t>
      </w:r>
    </w:p>
    <w:p w14:paraId="1873D698" w14:textId="77777777" w:rsidR="00284C21" w:rsidRPr="00284C21" w:rsidRDefault="00284C21" w:rsidP="00CA0FC0">
      <w:pPr>
        <w:pStyle w:val="Heading2"/>
      </w:pPr>
      <w:r w:rsidRPr="00284C21">
        <w:rPr>
          <w:rFonts w:ascii="Segoe UI Emoji" w:hAnsi="Segoe UI Emoji" w:cs="Segoe UI Emoji"/>
        </w:rPr>
        <w:t>🚀</w:t>
      </w:r>
      <w:r w:rsidRPr="00284C21">
        <w:t xml:space="preserve"> Final Thoughts</w:t>
      </w:r>
    </w:p>
    <w:p w14:paraId="2EFC3EC4" w14:textId="77777777" w:rsidR="00284C21" w:rsidRPr="00284C21" w:rsidRDefault="00284C21" w:rsidP="00284C21">
      <w:r w:rsidRPr="00284C21">
        <w:t>AI has the power to reshape how hedge funds generate alpha, manage risk, and streamline operations. But to unlock that potential, project managers must act as translators, facilitators, and strategic partners. Understand the data, respect the models, and drive business value—because in hedge fund AI projects, precision and trust are everything.</w:t>
      </w:r>
    </w:p>
    <w:p w14:paraId="53DBFFB9" w14:textId="77777777" w:rsidR="00284C21" w:rsidRDefault="00284C21" w:rsidP="00284C21"/>
    <w:p w14:paraId="6B40C780" w14:textId="62683C3E" w:rsidR="00284C21" w:rsidRPr="00284C21" w:rsidRDefault="00284C21" w:rsidP="00284C21">
      <w:r w:rsidRPr="00284C21">
        <w:t>#HedgeFundTech #ProjectManagement #AIinFinance #MachineLearning #QuantPM #FintechProjects #AgileFinance #DataDrivenPM #CapitalMarkets #PMLeadership #InnovationInFinance</w:t>
      </w:r>
    </w:p>
    <w:p w14:paraId="6E8FFE23" w14:textId="77777777" w:rsidR="00284C21" w:rsidRDefault="00284C21"/>
    <w:sectPr w:rsidR="00284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186F"/>
    <w:multiLevelType w:val="multilevel"/>
    <w:tmpl w:val="11A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673CA"/>
    <w:multiLevelType w:val="multilevel"/>
    <w:tmpl w:val="CB7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2876"/>
    <w:multiLevelType w:val="multilevel"/>
    <w:tmpl w:val="02B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E3BDC"/>
    <w:multiLevelType w:val="multilevel"/>
    <w:tmpl w:val="6D0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B314A"/>
    <w:multiLevelType w:val="multilevel"/>
    <w:tmpl w:val="4F4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C58F8"/>
    <w:multiLevelType w:val="multilevel"/>
    <w:tmpl w:val="DC54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90D8A"/>
    <w:multiLevelType w:val="multilevel"/>
    <w:tmpl w:val="33A0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753794">
    <w:abstractNumId w:val="1"/>
  </w:num>
  <w:num w:numId="2" w16cid:durableId="506212746">
    <w:abstractNumId w:val="5"/>
  </w:num>
  <w:num w:numId="3" w16cid:durableId="1618944526">
    <w:abstractNumId w:val="3"/>
  </w:num>
  <w:num w:numId="4" w16cid:durableId="137309235">
    <w:abstractNumId w:val="0"/>
  </w:num>
  <w:num w:numId="5" w16cid:durableId="1004086278">
    <w:abstractNumId w:val="6"/>
  </w:num>
  <w:num w:numId="6" w16cid:durableId="1481310616">
    <w:abstractNumId w:val="2"/>
  </w:num>
  <w:num w:numId="7" w16cid:durableId="173797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21"/>
    <w:rsid w:val="00284C21"/>
    <w:rsid w:val="003579B7"/>
    <w:rsid w:val="00AF48C0"/>
    <w:rsid w:val="00CA0FC0"/>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E2FA5"/>
  <w15:chartTrackingRefBased/>
  <w15:docId w15:val="{E52BD88E-18E2-4BC0-B0D8-C3B8B2E6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C21"/>
    <w:rPr>
      <w:rFonts w:eastAsiaTheme="majorEastAsia" w:cstheme="majorBidi"/>
      <w:color w:val="272727" w:themeColor="text1" w:themeTint="D8"/>
    </w:rPr>
  </w:style>
  <w:style w:type="paragraph" w:styleId="Title">
    <w:name w:val="Title"/>
    <w:basedOn w:val="Normal"/>
    <w:next w:val="Normal"/>
    <w:link w:val="TitleChar"/>
    <w:uiPriority w:val="10"/>
    <w:qFormat/>
    <w:rsid w:val="0028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C21"/>
    <w:pPr>
      <w:spacing w:before="160"/>
      <w:jc w:val="center"/>
    </w:pPr>
    <w:rPr>
      <w:i/>
      <w:iCs/>
      <w:color w:val="404040" w:themeColor="text1" w:themeTint="BF"/>
    </w:rPr>
  </w:style>
  <w:style w:type="character" w:customStyle="1" w:styleId="QuoteChar">
    <w:name w:val="Quote Char"/>
    <w:basedOn w:val="DefaultParagraphFont"/>
    <w:link w:val="Quote"/>
    <w:uiPriority w:val="29"/>
    <w:rsid w:val="00284C21"/>
    <w:rPr>
      <w:i/>
      <w:iCs/>
      <w:color w:val="404040" w:themeColor="text1" w:themeTint="BF"/>
    </w:rPr>
  </w:style>
  <w:style w:type="paragraph" w:styleId="ListParagraph">
    <w:name w:val="List Paragraph"/>
    <w:basedOn w:val="Normal"/>
    <w:uiPriority w:val="34"/>
    <w:qFormat/>
    <w:rsid w:val="00284C21"/>
    <w:pPr>
      <w:ind w:left="720"/>
      <w:contextualSpacing/>
    </w:pPr>
  </w:style>
  <w:style w:type="character" w:styleId="IntenseEmphasis">
    <w:name w:val="Intense Emphasis"/>
    <w:basedOn w:val="DefaultParagraphFont"/>
    <w:uiPriority w:val="21"/>
    <w:qFormat/>
    <w:rsid w:val="00284C21"/>
    <w:rPr>
      <w:i/>
      <w:iCs/>
      <w:color w:val="0F4761" w:themeColor="accent1" w:themeShade="BF"/>
    </w:rPr>
  </w:style>
  <w:style w:type="paragraph" w:styleId="IntenseQuote">
    <w:name w:val="Intense Quote"/>
    <w:basedOn w:val="Normal"/>
    <w:next w:val="Normal"/>
    <w:link w:val="IntenseQuoteChar"/>
    <w:uiPriority w:val="30"/>
    <w:qFormat/>
    <w:rsid w:val="00284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C21"/>
    <w:rPr>
      <w:i/>
      <w:iCs/>
      <w:color w:val="0F4761" w:themeColor="accent1" w:themeShade="BF"/>
    </w:rPr>
  </w:style>
  <w:style w:type="character" w:styleId="IntenseReference">
    <w:name w:val="Intense Reference"/>
    <w:basedOn w:val="DefaultParagraphFont"/>
    <w:uiPriority w:val="32"/>
    <w:qFormat/>
    <w:rsid w:val="00284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7910">
      <w:bodyDiv w:val="1"/>
      <w:marLeft w:val="0"/>
      <w:marRight w:val="0"/>
      <w:marTop w:val="0"/>
      <w:marBottom w:val="0"/>
      <w:divBdr>
        <w:top w:val="none" w:sz="0" w:space="0" w:color="auto"/>
        <w:left w:val="none" w:sz="0" w:space="0" w:color="auto"/>
        <w:bottom w:val="none" w:sz="0" w:space="0" w:color="auto"/>
        <w:right w:val="none" w:sz="0" w:space="0" w:color="auto"/>
      </w:divBdr>
    </w:div>
    <w:div w:id="1264652848">
      <w:bodyDiv w:val="1"/>
      <w:marLeft w:val="0"/>
      <w:marRight w:val="0"/>
      <w:marTop w:val="0"/>
      <w:marBottom w:val="0"/>
      <w:divBdr>
        <w:top w:val="none" w:sz="0" w:space="0" w:color="auto"/>
        <w:left w:val="none" w:sz="0" w:space="0" w:color="auto"/>
        <w:bottom w:val="none" w:sz="0" w:space="0" w:color="auto"/>
        <w:right w:val="none" w:sz="0" w:space="0" w:color="auto"/>
      </w:divBdr>
    </w:div>
    <w:div w:id="14158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2025-04-22T16:45:00Z</dcterms:created>
  <dcterms:modified xsi:type="dcterms:W3CDTF">2026-06-02T21:19:00Z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112774f1-be16-4b11-9ade-f7d09f6674e8</vt:lpwstr>
  </property>
</Properties>
</file>