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12975" w14:textId="41632B77" w:rsidR="00EA2F69" w:rsidRDefault="00EA2F69" w:rsidP="00DB19EA">
      <w:pPr>
        <w:pStyle w:val="Heading1"/>
      </w:pPr>
      <w:r w:rsidRPr="00EA2F69">
        <w:t>Speaking the Language of the C-Suite</w:t>
      </w:r>
      <w:r w:rsidR="005F494C">
        <w:t>:</w:t>
      </w:r>
      <w:r w:rsidRPr="00EA2F69">
        <w:t xml:space="preserve"> Turning Risk Reports into Strategic Stories</w:t>
      </w:r>
    </w:p>
    <w:p w14:paraId="666046ED" w14:textId="511BAD9B" w:rsidR="00DB19EA" w:rsidRDefault="00DB19EA" w:rsidP="00EA2F69">
      <w:pPr>
        <w:rPr>
          <w:b/>
          <w:bCs/>
        </w:rPr>
      </w:pPr>
      <w:r w:rsidRPr="00DB19EA">
        <w:rPr>
          <w:b/>
          <w:bCs/>
        </w:rPr>
        <w:t>Published on 22 September 2025 at 16:03</w:t>
      </w:r>
    </w:p>
    <w:p w14:paraId="38C0EC57" w14:textId="2D8870E8" w:rsidR="00EA2F69" w:rsidRPr="00EA2F69" w:rsidRDefault="00EA2F69" w:rsidP="00EA2F69">
      <w:pPr>
        <w:rPr>
          <w:b/>
          <w:bCs/>
        </w:rPr>
      </w:pPr>
      <w:r>
        <w:rPr>
          <w:b/>
          <w:bCs/>
        </w:rPr>
        <w:t>By Kimberly Wiethoff, MBA,</w:t>
      </w:r>
      <w:r w:rsidR="00DB19EA">
        <w:rPr>
          <w:b/>
          <w:bCs/>
        </w:rPr>
        <w:t xml:space="preserve"> </w:t>
      </w:r>
      <w:r>
        <w:rPr>
          <w:b/>
          <w:bCs/>
        </w:rPr>
        <w:t>PMP, PMI-ACP</w:t>
      </w:r>
    </w:p>
    <w:p w14:paraId="67503DE6" w14:textId="77777777" w:rsidR="00EA2F69" w:rsidRPr="00EA2F69" w:rsidRDefault="00EA2F69" w:rsidP="00EA2F69">
      <w:r w:rsidRPr="00EA2F69">
        <w:t xml:space="preserve">When project managers walk into the executive boardroom, the conversation often shifts from details to decisions. Executives don’t need (or want) to see every row of your risk register. Instead, they want to understand </w:t>
      </w:r>
      <w:r w:rsidRPr="00EA2F69">
        <w:rPr>
          <w:b/>
          <w:bCs/>
        </w:rPr>
        <w:t>how risks affect strategy, revenue, compliance, and reputation</w:t>
      </w:r>
      <w:r w:rsidRPr="00EA2F69">
        <w:t xml:space="preserve">. The challenge for project leaders is not just identifying risks but communicating them in a way that drives action. That’s where </w:t>
      </w:r>
      <w:r w:rsidRPr="00EA2F69">
        <w:rPr>
          <w:b/>
          <w:bCs/>
        </w:rPr>
        <w:t>storytelling</w:t>
      </w:r>
      <w:r w:rsidRPr="00EA2F69">
        <w:t xml:space="preserve"> becomes a powerful tool.</w:t>
      </w:r>
    </w:p>
    <w:p w14:paraId="57C6D4FA" w14:textId="77777777" w:rsidR="00EA2F69" w:rsidRPr="00EA2F69" w:rsidRDefault="00EA2F69" w:rsidP="00DB19EA">
      <w:pPr>
        <w:pStyle w:val="Heading2"/>
      </w:pPr>
      <w:r w:rsidRPr="00EA2F69">
        <w:t>The Executive Context Challenge</w:t>
      </w:r>
    </w:p>
    <w:p w14:paraId="29A28E78" w14:textId="77777777" w:rsidR="00DB19EA" w:rsidRDefault="00EA2F69" w:rsidP="00EA2F69">
      <w:r w:rsidRPr="00EA2F69">
        <w:t xml:space="preserve">Executives juggle multiple priorities and need the “so what” immediately. </w:t>
      </w:r>
    </w:p>
    <w:p w14:paraId="01E56C7E" w14:textId="3D20AD3B" w:rsidR="00EA2F69" w:rsidRPr="00EA2F69" w:rsidRDefault="00EA2F69" w:rsidP="00EA2F69">
      <w:pPr>
        <w:rPr>
          <w:b/>
          <w:bCs/>
        </w:rPr>
      </w:pPr>
      <w:r w:rsidRPr="00EA2F69">
        <w:rPr>
          <w:b/>
          <w:bCs/>
        </w:rPr>
        <w:t>They don’t want:</w:t>
      </w:r>
    </w:p>
    <w:p w14:paraId="597FBFF1" w14:textId="77777777" w:rsidR="00EA2F69" w:rsidRPr="00EA2F69" w:rsidRDefault="00EA2F69" w:rsidP="00EA2F69">
      <w:pPr>
        <w:numPr>
          <w:ilvl w:val="0"/>
          <w:numId w:val="2"/>
        </w:numPr>
      </w:pPr>
      <w:r w:rsidRPr="00EA2F69">
        <w:t>Every row of a risk register</w:t>
      </w:r>
    </w:p>
    <w:p w14:paraId="14F353CD" w14:textId="77777777" w:rsidR="00EA2F69" w:rsidRPr="00EA2F69" w:rsidRDefault="00EA2F69" w:rsidP="00EA2F69">
      <w:pPr>
        <w:numPr>
          <w:ilvl w:val="0"/>
          <w:numId w:val="2"/>
        </w:numPr>
      </w:pPr>
      <w:r w:rsidRPr="00EA2F69">
        <w:t xml:space="preserve">Technical </w:t>
      </w:r>
      <w:proofErr w:type="gramStart"/>
      <w:r w:rsidRPr="00EA2F69">
        <w:t>minutiae</w:t>
      </w:r>
      <w:proofErr w:type="gramEnd"/>
      <w:r w:rsidRPr="00EA2F69">
        <w:t xml:space="preserve"> and implementation details</w:t>
      </w:r>
    </w:p>
    <w:p w14:paraId="55E2A262" w14:textId="77777777" w:rsidR="00EA2F69" w:rsidRPr="00EA2F69" w:rsidRDefault="00EA2F69" w:rsidP="00EA2F69">
      <w:pPr>
        <w:numPr>
          <w:ilvl w:val="0"/>
          <w:numId w:val="2"/>
        </w:numPr>
      </w:pPr>
      <w:r w:rsidRPr="00EA2F69">
        <w:t>Endless spreadsheets</w:t>
      </w:r>
    </w:p>
    <w:p w14:paraId="727C6B4E" w14:textId="77777777" w:rsidR="00EA2F69" w:rsidRPr="00EA2F69" w:rsidRDefault="00EA2F69" w:rsidP="00EA2F69">
      <w:pPr>
        <w:numPr>
          <w:ilvl w:val="0"/>
          <w:numId w:val="2"/>
        </w:numPr>
      </w:pPr>
      <w:r w:rsidRPr="00EA2F69">
        <w:t>Problems without solutions</w:t>
      </w:r>
    </w:p>
    <w:p w14:paraId="2A2D8A25" w14:textId="77777777" w:rsidR="00EA2F69" w:rsidRPr="00EA2F69" w:rsidRDefault="00EA2F69" w:rsidP="00EA2F69">
      <w:pPr>
        <w:numPr>
          <w:ilvl w:val="0"/>
          <w:numId w:val="2"/>
        </w:numPr>
      </w:pPr>
      <w:r w:rsidRPr="00EA2F69">
        <w:t>Reactive or scattered reporting</w:t>
      </w:r>
    </w:p>
    <w:p w14:paraId="30197C31" w14:textId="77777777" w:rsidR="00EA2F69" w:rsidRPr="00EA2F69" w:rsidRDefault="00EA2F69" w:rsidP="00EA2F69">
      <w:pPr>
        <w:rPr>
          <w:b/>
          <w:bCs/>
        </w:rPr>
      </w:pPr>
      <w:r w:rsidRPr="00EA2F69">
        <w:rPr>
          <w:b/>
          <w:bCs/>
        </w:rPr>
        <w:t xml:space="preserve">What they </w:t>
      </w:r>
      <w:r w:rsidRPr="00EA2F69">
        <w:rPr>
          <w:b/>
          <w:bCs/>
          <w:i/>
          <w:iCs/>
        </w:rPr>
        <w:t>do</w:t>
      </w:r>
      <w:r w:rsidRPr="00EA2F69">
        <w:rPr>
          <w:b/>
          <w:bCs/>
        </w:rPr>
        <w:t xml:space="preserve"> need is:</w:t>
      </w:r>
    </w:p>
    <w:p w14:paraId="5CBE39F8" w14:textId="77777777" w:rsidR="00EA2F69" w:rsidRPr="00EA2F69" w:rsidRDefault="00EA2F69" w:rsidP="00EA2F69">
      <w:pPr>
        <w:numPr>
          <w:ilvl w:val="0"/>
          <w:numId w:val="3"/>
        </w:numPr>
      </w:pPr>
      <w:r w:rsidRPr="00EA2F69">
        <w:t>Strategic impact assessment</w:t>
      </w:r>
    </w:p>
    <w:p w14:paraId="08C2B497" w14:textId="77777777" w:rsidR="00EA2F69" w:rsidRPr="00EA2F69" w:rsidRDefault="00EA2F69" w:rsidP="00EA2F69">
      <w:pPr>
        <w:numPr>
          <w:ilvl w:val="0"/>
          <w:numId w:val="3"/>
        </w:numPr>
      </w:pPr>
      <w:r w:rsidRPr="00EA2F69">
        <w:t>Revenue and compliance implications</w:t>
      </w:r>
    </w:p>
    <w:p w14:paraId="3096C200" w14:textId="77777777" w:rsidR="00EA2F69" w:rsidRPr="00EA2F69" w:rsidRDefault="00EA2F69" w:rsidP="00EA2F69">
      <w:pPr>
        <w:numPr>
          <w:ilvl w:val="0"/>
          <w:numId w:val="3"/>
        </w:numPr>
      </w:pPr>
      <w:r w:rsidRPr="00EA2F69">
        <w:t>Clear decision points and trade-offs</w:t>
      </w:r>
    </w:p>
    <w:p w14:paraId="229D35DF" w14:textId="77777777" w:rsidR="00EA2F69" w:rsidRPr="00EA2F69" w:rsidRDefault="00EA2F69" w:rsidP="00EA2F69">
      <w:pPr>
        <w:numPr>
          <w:ilvl w:val="0"/>
          <w:numId w:val="3"/>
        </w:numPr>
      </w:pPr>
      <w:r w:rsidRPr="00EA2F69">
        <w:t>Actionable mitigation strategies</w:t>
      </w:r>
    </w:p>
    <w:p w14:paraId="04286483" w14:textId="77777777" w:rsidR="00EA2F69" w:rsidRPr="00EA2F69" w:rsidRDefault="00EA2F69" w:rsidP="00EA2F69">
      <w:pPr>
        <w:numPr>
          <w:ilvl w:val="0"/>
          <w:numId w:val="3"/>
        </w:numPr>
      </w:pPr>
      <w:r w:rsidRPr="00EA2F69">
        <w:t>Reputation and brand considerations</w:t>
      </w:r>
    </w:p>
    <w:p w14:paraId="0C639CF0" w14:textId="03908F6C" w:rsidR="00EA2F69" w:rsidRPr="00EA2F69" w:rsidRDefault="00EA2F69" w:rsidP="00DB19EA">
      <w:pPr>
        <w:pStyle w:val="Heading2"/>
      </w:pPr>
      <w:r w:rsidRPr="00EA2F69">
        <w:t>Why Storytelling Matters in Risk Communication</w:t>
      </w:r>
    </w:p>
    <w:p w14:paraId="64886ABE" w14:textId="77777777" w:rsidR="00EA2F69" w:rsidRDefault="00EA2F69" w:rsidP="00EA2F69">
      <w:r w:rsidRPr="00EA2F69">
        <w:t xml:space="preserve">Facts and data are essential, but numbers alone don’t inspire change. Executives are busy, juggling multiple priorities, and need the “so what” immediately. By weaving risk into a </w:t>
      </w:r>
      <w:r w:rsidRPr="00EA2F69">
        <w:lastRenderedPageBreak/>
        <w:t>story—linking the threat, its potential impact, and the path to mitigation—you turn abstract data into something concrete and actionable.</w:t>
      </w:r>
    </w:p>
    <w:p w14:paraId="4337E85F" w14:textId="77777777" w:rsidR="00EA2F69" w:rsidRPr="00EA2F69" w:rsidRDefault="00EA2F69" w:rsidP="00EA2F69">
      <w:r w:rsidRPr="00EA2F69">
        <w:t xml:space="preserve">Facts and data provide the foundation, but numbers alone rarely inspire executive action. Storytelling transforms risks into </w:t>
      </w:r>
      <w:r w:rsidRPr="00EA2F69">
        <w:rPr>
          <w:b/>
          <w:bCs/>
        </w:rPr>
        <w:t>strategic narratives</w:t>
      </w:r>
      <w:r w:rsidRPr="00EA2F69">
        <w:t>:</w:t>
      </w:r>
    </w:p>
    <w:p w14:paraId="52DA5D9A" w14:textId="77777777" w:rsidR="00EA2F69" w:rsidRPr="00EA2F69" w:rsidRDefault="00EA2F69" w:rsidP="00EA2F69">
      <w:pPr>
        <w:numPr>
          <w:ilvl w:val="0"/>
          <w:numId w:val="4"/>
        </w:numPr>
      </w:pPr>
      <w:r w:rsidRPr="00EA2F69">
        <w:rPr>
          <w:b/>
          <w:bCs/>
        </w:rPr>
        <w:t>Data Without Context</w:t>
      </w:r>
      <w:r w:rsidRPr="00EA2F69">
        <w:t xml:space="preserve"> = ignored spreadsheets</w:t>
      </w:r>
    </w:p>
    <w:p w14:paraId="1E45B5AA" w14:textId="77777777" w:rsidR="00EA2F69" w:rsidRPr="00EA2F69" w:rsidRDefault="00EA2F69" w:rsidP="00EA2F69">
      <w:pPr>
        <w:numPr>
          <w:ilvl w:val="0"/>
          <w:numId w:val="4"/>
        </w:numPr>
      </w:pPr>
      <w:r w:rsidRPr="00EA2F69">
        <w:rPr>
          <w:b/>
          <w:bCs/>
        </w:rPr>
        <w:t>Stories Create Connection</w:t>
      </w:r>
      <w:r w:rsidRPr="00EA2F69">
        <w:t xml:space="preserve"> = relatable, actionable insights</w:t>
      </w:r>
    </w:p>
    <w:p w14:paraId="7356F0A1" w14:textId="77777777" w:rsidR="00EA2F69" w:rsidRPr="00EA2F69" w:rsidRDefault="00EA2F69" w:rsidP="00EA2F69">
      <w:pPr>
        <w:numPr>
          <w:ilvl w:val="0"/>
          <w:numId w:val="4"/>
        </w:numPr>
      </w:pPr>
      <w:r w:rsidRPr="00EA2F69">
        <w:rPr>
          <w:b/>
          <w:bCs/>
        </w:rPr>
        <w:t>Strategic Alignment</w:t>
      </w:r>
      <w:r w:rsidRPr="00EA2F69">
        <w:t xml:space="preserve"> = risks tied directly to revenue, compliance, reputation, and competitive advantage</w:t>
      </w:r>
    </w:p>
    <w:p w14:paraId="6073E6C5" w14:textId="77777777" w:rsidR="00EA2F69" w:rsidRPr="00EA2F69" w:rsidRDefault="00EA2F69" w:rsidP="00EA2F69">
      <w:r w:rsidRPr="00EA2F69">
        <w:t>Instead of:</w:t>
      </w:r>
      <w:r w:rsidRPr="00EA2F69">
        <w:br/>
      </w:r>
      <w:r w:rsidRPr="00EA2F69">
        <w:rPr>
          <w:i/>
          <w:iCs/>
        </w:rPr>
        <w:t>“System downtime could impact user access for up to 48 hours.”</w:t>
      </w:r>
    </w:p>
    <w:p w14:paraId="5968F50C" w14:textId="77777777" w:rsidR="00EA2F69" w:rsidRPr="00EA2F69" w:rsidRDefault="00EA2F69" w:rsidP="00EA2F69">
      <w:r w:rsidRPr="00EA2F69">
        <w:t>Try:</w:t>
      </w:r>
      <w:r w:rsidRPr="00EA2F69">
        <w:br/>
      </w:r>
      <w:r w:rsidRPr="00EA2F69">
        <w:rPr>
          <w:i/>
          <w:iCs/>
        </w:rPr>
        <w:t>“If our system goes down for two days, 30,000 patients may lose access to their medical results, which risks our brand reputation and could lead to compliance penalties. Here’s how we can reduce that likelihood by 70%.”</w:t>
      </w:r>
    </w:p>
    <w:p w14:paraId="2A8DB343" w14:textId="77777777" w:rsidR="00EA2F69" w:rsidRDefault="00EA2F69" w:rsidP="00EA2F69">
      <w:r w:rsidRPr="00EA2F69">
        <w:t xml:space="preserve">The second version doesn’t just </w:t>
      </w:r>
      <w:proofErr w:type="gramStart"/>
      <w:r w:rsidRPr="00EA2F69">
        <w:t>present</w:t>
      </w:r>
      <w:proofErr w:type="gramEnd"/>
      <w:r w:rsidRPr="00EA2F69">
        <w:t xml:space="preserve"> the risk—it connects it to </w:t>
      </w:r>
      <w:r w:rsidRPr="00EA2F69">
        <w:rPr>
          <w:b/>
          <w:bCs/>
        </w:rPr>
        <w:t>people, dollars, and decisions</w:t>
      </w:r>
      <w:r w:rsidRPr="00EA2F69">
        <w:t>, the things executives care about most.</w:t>
      </w:r>
    </w:p>
    <w:p w14:paraId="72D591C6" w14:textId="77777777" w:rsidR="00EA2F69" w:rsidRPr="00EA2F69" w:rsidRDefault="00EA2F69" w:rsidP="00DB19EA">
      <w:pPr>
        <w:pStyle w:val="Heading2"/>
      </w:pPr>
      <w:r w:rsidRPr="00EA2F69">
        <w:t>The Executive Decision Framework</w:t>
      </w:r>
    </w:p>
    <w:p w14:paraId="06463FCF" w14:textId="77777777" w:rsidR="00EA2F69" w:rsidRPr="00EA2F69" w:rsidRDefault="00EA2F69" w:rsidP="00EA2F69">
      <w:r w:rsidRPr="00EA2F69">
        <w:t xml:space="preserve">To communicate effectively, align risks with what </w:t>
      </w:r>
      <w:proofErr w:type="gramStart"/>
      <w:r w:rsidRPr="00EA2F69">
        <w:t>executives</w:t>
      </w:r>
      <w:proofErr w:type="gramEnd"/>
      <w:r w:rsidRPr="00EA2F69">
        <w:t xml:space="preserve"> value most:</w:t>
      </w:r>
    </w:p>
    <w:p w14:paraId="500AAACF" w14:textId="77777777" w:rsidR="00EA2F69" w:rsidRPr="00EA2F69" w:rsidRDefault="00EA2F69" w:rsidP="00EA2F69">
      <w:pPr>
        <w:numPr>
          <w:ilvl w:val="0"/>
          <w:numId w:val="5"/>
        </w:numPr>
      </w:pPr>
      <w:r w:rsidRPr="00EA2F69">
        <w:rPr>
          <w:b/>
          <w:bCs/>
        </w:rPr>
        <w:t>Financial Impact</w:t>
      </w:r>
      <w:r w:rsidRPr="00EA2F69">
        <w:t xml:space="preserve"> – revenue protection, cost avoidance, ROI</w:t>
      </w:r>
    </w:p>
    <w:p w14:paraId="4447B365" w14:textId="77777777" w:rsidR="00EA2F69" w:rsidRPr="00EA2F69" w:rsidRDefault="00EA2F69" w:rsidP="00EA2F69">
      <w:pPr>
        <w:numPr>
          <w:ilvl w:val="0"/>
          <w:numId w:val="5"/>
        </w:numPr>
      </w:pPr>
      <w:r w:rsidRPr="00EA2F69">
        <w:rPr>
          <w:b/>
          <w:bCs/>
        </w:rPr>
        <w:t>Regulatory Compliance</w:t>
      </w:r>
      <w:r w:rsidRPr="00EA2F69">
        <w:t xml:space="preserve"> – penalties, audit findings, legal exposure</w:t>
      </w:r>
    </w:p>
    <w:p w14:paraId="0DBA0EA0" w14:textId="77777777" w:rsidR="00EA2F69" w:rsidRPr="00EA2F69" w:rsidRDefault="00EA2F69" w:rsidP="00EA2F69">
      <w:pPr>
        <w:numPr>
          <w:ilvl w:val="0"/>
          <w:numId w:val="5"/>
        </w:numPr>
      </w:pPr>
      <w:r w:rsidRPr="00EA2F69">
        <w:rPr>
          <w:b/>
          <w:bCs/>
        </w:rPr>
        <w:t>Brand &amp; Reputation</w:t>
      </w:r>
      <w:r w:rsidRPr="00EA2F69">
        <w:t xml:space="preserve"> – customer trust, market perception</w:t>
      </w:r>
    </w:p>
    <w:p w14:paraId="35CFB6F0" w14:textId="77777777" w:rsidR="00EA2F69" w:rsidRPr="00EA2F69" w:rsidRDefault="00EA2F69" w:rsidP="00EA2F69">
      <w:pPr>
        <w:numPr>
          <w:ilvl w:val="0"/>
          <w:numId w:val="5"/>
        </w:numPr>
      </w:pPr>
      <w:r w:rsidRPr="00EA2F69">
        <w:rPr>
          <w:b/>
          <w:bCs/>
        </w:rPr>
        <w:t>Strategic Advantage</w:t>
      </w:r>
      <w:r w:rsidRPr="00EA2F69">
        <w:t xml:space="preserve"> – competitive differentiation, operational excellence</w:t>
      </w:r>
    </w:p>
    <w:p w14:paraId="1922EC61" w14:textId="77777777" w:rsidR="00EA2F69" w:rsidRPr="00EA2F69" w:rsidRDefault="00EA2F69" w:rsidP="00DB19EA">
      <w:pPr>
        <w:pStyle w:val="Heading2"/>
      </w:pPr>
      <w:r w:rsidRPr="00EA2F69">
        <w:t>Three Steps to Translate Risks into Stories</w:t>
      </w:r>
    </w:p>
    <w:p w14:paraId="6BD31350" w14:textId="77777777" w:rsidR="00EA2F69" w:rsidRPr="00EA2F69" w:rsidRDefault="00EA2F69" w:rsidP="00EA2F69">
      <w:pPr>
        <w:numPr>
          <w:ilvl w:val="0"/>
          <w:numId w:val="1"/>
        </w:numPr>
      </w:pPr>
      <w:r w:rsidRPr="00EA2F69">
        <w:rPr>
          <w:b/>
          <w:bCs/>
        </w:rPr>
        <w:t>Frame Risks in Business Terms</w:t>
      </w:r>
      <w:r w:rsidRPr="00EA2F69">
        <w:br/>
        <w:t>Replace technical jargon with business outcomes. Instead of “server latency,” talk about “slower transaction times costing $1M in lost sales per day.”</w:t>
      </w:r>
    </w:p>
    <w:p w14:paraId="1B98C83F" w14:textId="77777777" w:rsidR="00EA2F69" w:rsidRPr="00EA2F69" w:rsidRDefault="00EA2F69" w:rsidP="00EA2F69">
      <w:pPr>
        <w:numPr>
          <w:ilvl w:val="0"/>
          <w:numId w:val="1"/>
        </w:numPr>
      </w:pPr>
      <w:r w:rsidRPr="00EA2F69">
        <w:rPr>
          <w:b/>
          <w:bCs/>
        </w:rPr>
        <w:t>Use Structure: Threat → Impact → Mitigation</w:t>
      </w:r>
      <w:r w:rsidRPr="00EA2F69">
        <w:br/>
        <w:t>Every story needs a beginning, middle, and end. For risks, that means clearly defining the threat, quantifying the impact, and proposing a plan to manage or eliminate it.</w:t>
      </w:r>
    </w:p>
    <w:p w14:paraId="4F46C6D1" w14:textId="24D140BD" w:rsidR="00EA2F69" w:rsidRPr="00EA2F69" w:rsidRDefault="00EA2F69" w:rsidP="00EA2F69">
      <w:pPr>
        <w:numPr>
          <w:ilvl w:val="0"/>
          <w:numId w:val="1"/>
        </w:numPr>
      </w:pPr>
      <w:r w:rsidRPr="00EA2F69">
        <w:rPr>
          <w:b/>
          <w:bCs/>
        </w:rPr>
        <w:lastRenderedPageBreak/>
        <w:t>Highlight Trade-offs and Choices</w:t>
      </w:r>
      <w:r w:rsidRPr="00EA2F69">
        <w:br/>
        <w:t xml:space="preserve">Executives don’t just want </w:t>
      </w:r>
      <w:r w:rsidRPr="00EA2F69">
        <w:t xml:space="preserve">problems, </w:t>
      </w:r>
      <w:r w:rsidRPr="00EA2F69">
        <w:t>they want options. Present two or three scenarios that balance cost, time, and risk exposure, empowering leaders to make informed decisions.</w:t>
      </w:r>
    </w:p>
    <w:p w14:paraId="1F94C7AB" w14:textId="77777777" w:rsidR="00EA2F69" w:rsidRPr="00EA2F69" w:rsidRDefault="00EA2F69" w:rsidP="00DB19EA">
      <w:pPr>
        <w:pStyle w:val="Heading2"/>
      </w:pPr>
      <w:r w:rsidRPr="00EA2F69">
        <w:t>The Measurable Impact of Storytelling</w:t>
      </w:r>
    </w:p>
    <w:p w14:paraId="29BCA438" w14:textId="77777777" w:rsidR="00EA2F69" w:rsidRPr="00EA2F69" w:rsidRDefault="00EA2F69" w:rsidP="00EA2F69">
      <w:r w:rsidRPr="00EA2F69">
        <w:t>Shifting from technical reporting to strategic storytelling improves outcomes dramatically:</w:t>
      </w:r>
    </w:p>
    <w:p w14:paraId="44F4BB8E" w14:textId="77777777" w:rsidR="00EA2F69" w:rsidRPr="00EA2F69" w:rsidRDefault="00EA2F69" w:rsidP="00EA2F69">
      <w:pPr>
        <w:numPr>
          <w:ilvl w:val="0"/>
          <w:numId w:val="6"/>
        </w:numPr>
      </w:pPr>
      <w:r w:rsidRPr="00EA2F69">
        <w:t>73% faster decisions</w:t>
      </w:r>
    </w:p>
    <w:p w14:paraId="7BCC0DCD" w14:textId="77777777" w:rsidR="00EA2F69" w:rsidRPr="00EA2F69" w:rsidRDefault="00EA2F69" w:rsidP="00EA2F69">
      <w:pPr>
        <w:numPr>
          <w:ilvl w:val="0"/>
          <w:numId w:val="6"/>
        </w:numPr>
      </w:pPr>
      <w:r w:rsidRPr="00EA2F69">
        <w:t>2.4x more resource approvals</w:t>
      </w:r>
    </w:p>
    <w:p w14:paraId="5E3A5BCB" w14:textId="77777777" w:rsidR="00EA2F69" w:rsidRPr="00EA2F69" w:rsidRDefault="00EA2F69" w:rsidP="00EA2F69">
      <w:pPr>
        <w:numPr>
          <w:ilvl w:val="0"/>
          <w:numId w:val="6"/>
        </w:numPr>
      </w:pPr>
      <w:r w:rsidRPr="00EA2F69">
        <w:t>85% stakeholder buy-in</w:t>
      </w:r>
    </w:p>
    <w:p w14:paraId="7FE0715B" w14:textId="77777777" w:rsidR="00EA2F69" w:rsidRPr="00EA2F69" w:rsidRDefault="00EA2F69" w:rsidP="00EA2F69">
      <w:pPr>
        <w:numPr>
          <w:ilvl w:val="0"/>
          <w:numId w:val="6"/>
        </w:numPr>
      </w:pPr>
      <w:r w:rsidRPr="00EA2F69">
        <w:t>61% higher implementation success</w:t>
      </w:r>
    </w:p>
    <w:p w14:paraId="69462706" w14:textId="15C0EF37" w:rsidR="00EA2F69" w:rsidRPr="00EA2F69" w:rsidRDefault="00EA2F69" w:rsidP="00DB19EA">
      <w:pPr>
        <w:pStyle w:val="Heading2"/>
      </w:pPr>
      <w:r w:rsidRPr="00EA2F69">
        <w:t>Building Trust Through Consistency</w:t>
      </w:r>
    </w:p>
    <w:p w14:paraId="43540EFC" w14:textId="77777777" w:rsidR="00EA2F69" w:rsidRDefault="00EA2F69" w:rsidP="00EA2F69">
      <w:r w:rsidRPr="00EA2F69">
        <w:t>Executives notice patterns. If your risk reporting is always scattered or reactive, you’ll lose credibility. By consistently telling clear, structured, and outcome-focused risk stories, you’ll build trust and influence—critical ingredients for getting executive buy-in.</w:t>
      </w:r>
    </w:p>
    <w:p w14:paraId="7957C694" w14:textId="77777777" w:rsidR="00EA2F69" w:rsidRPr="00EA2F69" w:rsidRDefault="00EA2F69" w:rsidP="00EA2F69">
      <w:pPr>
        <w:rPr>
          <w:b/>
          <w:bCs/>
        </w:rPr>
      </w:pPr>
      <w:r w:rsidRPr="00EA2F69">
        <w:rPr>
          <w:b/>
          <w:bCs/>
        </w:rPr>
        <w:t>Key drivers:</w:t>
      </w:r>
    </w:p>
    <w:p w14:paraId="376A18AC" w14:textId="77777777" w:rsidR="00EA2F69" w:rsidRPr="00EA2F69" w:rsidRDefault="00EA2F69" w:rsidP="00EA2F69">
      <w:pPr>
        <w:numPr>
          <w:ilvl w:val="0"/>
          <w:numId w:val="7"/>
        </w:numPr>
      </w:pPr>
      <w:r w:rsidRPr="00EA2F69">
        <w:t>Regular cadence of updates</w:t>
      </w:r>
    </w:p>
    <w:p w14:paraId="7C415087" w14:textId="77777777" w:rsidR="00EA2F69" w:rsidRPr="00EA2F69" w:rsidRDefault="00EA2F69" w:rsidP="00EA2F69">
      <w:pPr>
        <w:numPr>
          <w:ilvl w:val="0"/>
          <w:numId w:val="7"/>
        </w:numPr>
      </w:pPr>
      <w:r w:rsidRPr="00EA2F69">
        <w:t>Standard Threat → Impact → Mitigation format</w:t>
      </w:r>
    </w:p>
    <w:p w14:paraId="70BB4745" w14:textId="77777777" w:rsidR="00EA2F69" w:rsidRPr="00EA2F69" w:rsidRDefault="00EA2F69" w:rsidP="00EA2F69">
      <w:pPr>
        <w:numPr>
          <w:ilvl w:val="0"/>
          <w:numId w:val="7"/>
        </w:numPr>
      </w:pPr>
      <w:r w:rsidRPr="00EA2F69">
        <w:t>Focus on top 3–5 strategic risks</w:t>
      </w:r>
    </w:p>
    <w:p w14:paraId="5BAA2890" w14:textId="77777777" w:rsidR="00EA2F69" w:rsidRPr="00EA2F69" w:rsidRDefault="00EA2F69" w:rsidP="00EA2F69">
      <w:pPr>
        <w:numPr>
          <w:ilvl w:val="0"/>
          <w:numId w:val="7"/>
        </w:numPr>
      </w:pPr>
      <w:r w:rsidRPr="00EA2F69">
        <w:t xml:space="preserve">Proactive updates before </w:t>
      </w:r>
      <w:proofErr w:type="gramStart"/>
      <w:r w:rsidRPr="00EA2F69">
        <w:t>escalation</w:t>
      </w:r>
      <w:proofErr w:type="gramEnd"/>
    </w:p>
    <w:p w14:paraId="6A81A6CC" w14:textId="77777777" w:rsidR="00EA2F69" w:rsidRPr="00EA2F69" w:rsidRDefault="00EA2F69" w:rsidP="00DB19EA">
      <w:pPr>
        <w:pStyle w:val="Heading2"/>
      </w:pPr>
      <w:r w:rsidRPr="00EA2F69">
        <w:t>Avoiding Common Pitfalls</w:t>
      </w:r>
    </w:p>
    <w:p w14:paraId="0AE8D91F" w14:textId="77777777" w:rsidR="00EA2F69" w:rsidRPr="00EA2F69" w:rsidRDefault="00EA2F69" w:rsidP="00EA2F69">
      <w:pPr>
        <w:numPr>
          <w:ilvl w:val="0"/>
          <w:numId w:val="8"/>
        </w:numPr>
      </w:pPr>
      <w:r w:rsidRPr="00EA2F69">
        <w:rPr>
          <w:b/>
          <w:bCs/>
        </w:rPr>
        <w:t>Information overload</w:t>
      </w:r>
      <w:r w:rsidRPr="00EA2F69">
        <w:t xml:space="preserve"> – focus on critical risks, not all risks</w:t>
      </w:r>
    </w:p>
    <w:p w14:paraId="21DE3B27" w14:textId="77777777" w:rsidR="00EA2F69" w:rsidRPr="00EA2F69" w:rsidRDefault="00EA2F69" w:rsidP="00EA2F69">
      <w:pPr>
        <w:numPr>
          <w:ilvl w:val="0"/>
          <w:numId w:val="8"/>
        </w:numPr>
      </w:pPr>
      <w:r w:rsidRPr="00EA2F69">
        <w:rPr>
          <w:b/>
          <w:bCs/>
        </w:rPr>
        <w:t>Technical jargon</w:t>
      </w:r>
      <w:r w:rsidRPr="00EA2F69">
        <w:t xml:space="preserve"> – speak business, not IT</w:t>
      </w:r>
    </w:p>
    <w:p w14:paraId="6590062E" w14:textId="77777777" w:rsidR="00EA2F69" w:rsidRPr="00EA2F69" w:rsidRDefault="00EA2F69" w:rsidP="00EA2F69">
      <w:pPr>
        <w:numPr>
          <w:ilvl w:val="0"/>
          <w:numId w:val="8"/>
        </w:numPr>
      </w:pPr>
      <w:r w:rsidRPr="00EA2F69">
        <w:rPr>
          <w:b/>
          <w:bCs/>
        </w:rPr>
        <w:t>Reactive reporting</w:t>
      </w:r>
      <w:r w:rsidRPr="00EA2F69">
        <w:t xml:space="preserve"> – be proactive and forward-looking</w:t>
      </w:r>
    </w:p>
    <w:p w14:paraId="614A09B2" w14:textId="77777777" w:rsidR="00EA2F69" w:rsidRPr="00EA2F69" w:rsidRDefault="00EA2F69" w:rsidP="00EA2F69">
      <w:pPr>
        <w:numPr>
          <w:ilvl w:val="0"/>
          <w:numId w:val="8"/>
        </w:numPr>
      </w:pPr>
      <w:r w:rsidRPr="00EA2F69">
        <w:rPr>
          <w:b/>
          <w:bCs/>
        </w:rPr>
        <w:t>Solution-free problems</w:t>
      </w:r>
      <w:r w:rsidRPr="00EA2F69">
        <w:t xml:space="preserve"> – always present actionable options</w:t>
      </w:r>
    </w:p>
    <w:p w14:paraId="0ACFB26A" w14:textId="77777777" w:rsidR="00EA2F69" w:rsidRPr="00EA2F69" w:rsidRDefault="00EA2F69" w:rsidP="00DB19EA">
      <w:pPr>
        <w:pStyle w:val="Heading2"/>
      </w:pPr>
      <w:r w:rsidRPr="00EA2F69">
        <w:t>Final Thoughts</w:t>
      </w:r>
    </w:p>
    <w:p w14:paraId="5CFC5051" w14:textId="77777777" w:rsidR="00EA2F69" w:rsidRDefault="00EA2F69" w:rsidP="00EA2F69">
      <w:r w:rsidRPr="00EA2F69">
        <w:t xml:space="preserve">Risk management is not just about documentation—it’s about </w:t>
      </w:r>
      <w:r w:rsidRPr="00EA2F69">
        <w:rPr>
          <w:b/>
          <w:bCs/>
        </w:rPr>
        <w:t>communication that influences decision-making</w:t>
      </w:r>
      <w:r w:rsidRPr="00EA2F69">
        <w:t xml:space="preserve">. When project managers use storytelling to translate risks </w:t>
      </w:r>
      <w:r w:rsidRPr="00EA2F69">
        <w:lastRenderedPageBreak/>
        <w:t>into strategic narratives, they transform from risk reporters to trusted advisors in the executive suite.</w:t>
      </w:r>
    </w:p>
    <w:p w14:paraId="6F4B5622" w14:textId="149942AC" w:rsidR="00EA2F69" w:rsidRPr="00EA2F69" w:rsidRDefault="00EA2F69" w:rsidP="00EA2F69">
      <w:r w:rsidRPr="00EA2F69">
        <w:t>“The most successful project managers don’t just manage risks—they communicate them in ways that inspire action, secure resources, and build lasting executive trust.”</w:t>
      </w:r>
    </w:p>
    <w:p w14:paraId="4A7A55DF" w14:textId="3BFCE5D2" w:rsidR="00EA2F69" w:rsidRPr="00EA2F69" w:rsidRDefault="00EA2F69" w:rsidP="00EA2F69">
      <w:pPr>
        <w:rPr>
          <w:b/>
          <w:bCs/>
        </w:rPr>
      </w:pPr>
      <w:r w:rsidRPr="00EA2F69">
        <w:rPr>
          <w:b/>
          <w:bCs/>
        </w:rPr>
        <w:t>#ExecutiveCommunication #RiskManagement #ProjectLeadership #StorytellingForBusiness #StrategicThinking #PMO #ProjectManagement #LeadershipSkills #DecisionMaking #CLevelCommunication</w:t>
      </w:r>
    </w:p>
    <w:sectPr w:rsidR="00EA2F69" w:rsidRPr="00EA2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6C50"/>
    <w:multiLevelType w:val="multilevel"/>
    <w:tmpl w:val="34BC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A73DF"/>
    <w:multiLevelType w:val="multilevel"/>
    <w:tmpl w:val="FF38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B14E2"/>
    <w:multiLevelType w:val="multilevel"/>
    <w:tmpl w:val="8E12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F10DFD"/>
    <w:multiLevelType w:val="multilevel"/>
    <w:tmpl w:val="9ECE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0D3CFB"/>
    <w:multiLevelType w:val="multilevel"/>
    <w:tmpl w:val="6BAC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4B1F05"/>
    <w:multiLevelType w:val="multilevel"/>
    <w:tmpl w:val="76BC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3F51B8"/>
    <w:multiLevelType w:val="multilevel"/>
    <w:tmpl w:val="86E0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F94D25"/>
    <w:multiLevelType w:val="multilevel"/>
    <w:tmpl w:val="B53A1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7479352">
    <w:abstractNumId w:val="7"/>
  </w:num>
  <w:num w:numId="2" w16cid:durableId="1082947883">
    <w:abstractNumId w:val="1"/>
  </w:num>
  <w:num w:numId="3" w16cid:durableId="1056389908">
    <w:abstractNumId w:val="3"/>
  </w:num>
  <w:num w:numId="4" w16cid:durableId="1433093174">
    <w:abstractNumId w:val="5"/>
  </w:num>
  <w:num w:numId="5" w16cid:durableId="17588889">
    <w:abstractNumId w:val="0"/>
  </w:num>
  <w:num w:numId="6" w16cid:durableId="411509502">
    <w:abstractNumId w:val="4"/>
  </w:num>
  <w:num w:numId="7" w16cid:durableId="1909806141">
    <w:abstractNumId w:val="2"/>
  </w:num>
  <w:num w:numId="8" w16cid:durableId="17746627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69"/>
    <w:rsid w:val="00096ECF"/>
    <w:rsid w:val="005F494C"/>
    <w:rsid w:val="00DB19EA"/>
    <w:rsid w:val="00EA2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7DA04"/>
  <w15:chartTrackingRefBased/>
  <w15:docId w15:val="{BDE5EE19-00DC-4BDA-9643-11D23FAA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2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F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F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F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F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F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F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F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F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2F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F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F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F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F69"/>
    <w:rPr>
      <w:rFonts w:eastAsiaTheme="majorEastAsia" w:cstheme="majorBidi"/>
      <w:color w:val="272727" w:themeColor="text1" w:themeTint="D8"/>
    </w:rPr>
  </w:style>
  <w:style w:type="paragraph" w:styleId="Title">
    <w:name w:val="Title"/>
    <w:basedOn w:val="Normal"/>
    <w:next w:val="Normal"/>
    <w:link w:val="TitleChar"/>
    <w:uiPriority w:val="10"/>
    <w:qFormat/>
    <w:rsid w:val="00EA2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F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F69"/>
    <w:pPr>
      <w:spacing w:before="160"/>
      <w:jc w:val="center"/>
    </w:pPr>
    <w:rPr>
      <w:i/>
      <w:iCs/>
      <w:color w:val="404040" w:themeColor="text1" w:themeTint="BF"/>
    </w:rPr>
  </w:style>
  <w:style w:type="character" w:customStyle="1" w:styleId="QuoteChar">
    <w:name w:val="Quote Char"/>
    <w:basedOn w:val="DefaultParagraphFont"/>
    <w:link w:val="Quote"/>
    <w:uiPriority w:val="29"/>
    <w:rsid w:val="00EA2F69"/>
    <w:rPr>
      <w:i/>
      <w:iCs/>
      <w:color w:val="404040" w:themeColor="text1" w:themeTint="BF"/>
    </w:rPr>
  </w:style>
  <w:style w:type="paragraph" w:styleId="ListParagraph">
    <w:name w:val="List Paragraph"/>
    <w:basedOn w:val="Normal"/>
    <w:uiPriority w:val="34"/>
    <w:qFormat/>
    <w:rsid w:val="00EA2F69"/>
    <w:pPr>
      <w:ind w:left="720"/>
      <w:contextualSpacing/>
    </w:pPr>
  </w:style>
  <w:style w:type="character" w:styleId="IntenseEmphasis">
    <w:name w:val="Intense Emphasis"/>
    <w:basedOn w:val="DefaultParagraphFont"/>
    <w:uiPriority w:val="21"/>
    <w:qFormat/>
    <w:rsid w:val="00EA2F69"/>
    <w:rPr>
      <w:i/>
      <w:iCs/>
      <w:color w:val="0F4761" w:themeColor="accent1" w:themeShade="BF"/>
    </w:rPr>
  </w:style>
  <w:style w:type="paragraph" w:styleId="IntenseQuote">
    <w:name w:val="Intense Quote"/>
    <w:basedOn w:val="Normal"/>
    <w:next w:val="Normal"/>
    <w:link w:val="IntenseQuoteChar"/>
    <w:uiPriority w:val="30"/>
    <w:qFormat/>
    <w:rsid w:val="00EA2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F69"/>
    <w:rPr>
      <w:i/>
      <w:iCs/>
      <w:color w:val="0F4761" w:themeColor="accent1" w:themeShade="BF"/>
    </w:rPr>
  </w:style>
  <w:style w:type="character" w:styleId="IntenseReference">
    <w:name w:val="Intense Reference"/>
    <w:basedOn w:val="DefaultParagraphFont"/>
    <w:uiPriority w:val="32"/>
    <w:qFormat/>
    <w:rsid w:val="00EA2F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659</Words>
  <Characters>4164</Characters>
  <Application>Microsoft Office Word</Application>
  <DocSecurity>0</DocSecurity>
  <Lines>90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2</cp:revision>
  <dcterms:created xsi:type="dcterms:W3CDTF">2025-09-22T20:23:00Z</dcterms:created>
  <dcterms:modified xsi:type="dcterms:W3CDTF">2025-09-22T21:07:00Z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3a875f7b-26b5-45f1-8721-536d4608cd20</vt:lpwstr>
  </property>
</Properties>
</file>