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380B" w14:textId="35759877" w:rsidR="00821D7B" w:rsidRDefault="00821D7B" w:rsidP="001D1F30">
      <w:pPr>
        <w:pStyle w:val="Heading1"/>
      </w:pPr>
      <w:r w:rsidRPr="00821D7B">
        <w:t>Understanding the 30 Core Competencies of the PMO Value Ring</w:t>
      </w:r>
      <w:r>
        <w:t xml:space="preserve">: </w:t>
      </w:r>
      <w:r w:rsidRPr="00821D7B">
        <w:t>Not All Are Needed</w:t>
      </w:r>
    </w:p>
    <w:p w14:paraId="6C54C821" w14:textId="4DE4C7D1" w:rsidR="001D1F30" w:rsidRDefault="001D1F30" w:rsidP="00821D7B">
      <w:pPr>
        <w:rPr>
          <w:b/>
          <w:bCs/>
        </w:rPr>
      </w:pPr>
      <w:r w:rsidRPr="001D1F30">
        <w:rPr>
          <w:b/>
          <w:bCs/>
        </w:rPr>
        <w:t>Will be published on 13 October 2025 at 11:33</w:t>
      </w:r>
    </w:p>
    <w:p w14:paraId="12228F60" w14:textId="781BBE8F" w:rsidR="00821D7B" w:rsidRPr="00821D7B" w:rsidRDefault="00821D7B" w:rsidP="00821D7B">
      <w:pPr>
        <w:rPr>
          <w:b/>
          <w:bCs/>
        </w:rPr>
      </w:pPr>
      <w:r>
        <w:rPr>
          <w:b/>
          <w:bCs/>
        </w:rPr>
        <w:t>By Kimberly Wiethoff, MBA, PMP, PMI-ACP</w:t>
      </w:r>
    </w:p>
    <w:p w14:paraId="0F9CD597" w14:textId="77777777" w:rsidR="00821D7B" w:rsidRPr="00821D7B" w:rsidRDefault="00821D7B" w:rsidP="00821D7B">
      <w:r w:rsidRPr="00821D7B">
        <w:t xml:space="preserve">In today’s fast-moving business environment, a </w:t>
      </w:r>
      <w:r w:rsidRPr="00821D7B">
        <w:rPr>
          <w:b/>
          <w:bCs/>
        </w:rPr>
        <w:t>Project Management Office (PMO)</w:t>
      </w:r>
      <w:r w:rsidRPr="00821D7B">
        <w:t xml:space="preserve"> must deliver measurable value—not just manage templates and reports. The </w:t>
      </w:r>
      <w:r w:rsidRPr="00821D7B">
        <w:rPr>
          <w:b/>
          <w:bCs/>
        </w:rPr>
        <w:t>PMO Value Ring (PMOVR)</w:t>
      </w:r>
      <w:r w:rsidRPr="00821D7B">
        <w:t xml:space="preserve"> methodology, developed by the </w:t>
      </w:r>
      <w:r w:rsidRPr="00821D7B">
        <w:rPr>
          <w:b/>
          <w:bCs/>
        </w:rPr>
        <w:t>PMO Global Alliance</w:t>
      </w:r>
      <w:r w:rsidRPr="00821D7B">
        <w:t>, provides a data-driven framework to help PMO leaders design, assess, and evolve high-performing PMOs.</w:t>
      </w:r>
    </w:p>
    <w:p w14:paraId="0EBAC24C" w14:textId="77777777" w:rsidR="00821D7B" w:rsidRPr="00821D7B" w:rsidRDefault="00821D7B" w:rsidP="00821D7B">
      <w:r w:rsidRPr="00821D7B">
        <w:t xml:space="preserve">One of the most powerful tools in this framework is the </w:t>
      </w:r>
      <w:r w:rsidRPr="00821D7B">
        <w:rPr>
          <w:b/>
          <w:bCs/>
        </w:rPr>
        <w:t>30 PMO Core Competencies</w:t>
      </w:r>
      <w:r w:rsidRPr="00821D7B">
        <w:t>—a set of leadership, technical, and business capabilities proven to create value across organizations. But here’s the key insight:</w:t>
      </w:r>
    </w:p>
    <w:p w14:paraId="2DBC992E" w14:textId="77777777" w:rsidR="00821D7B" w:rsidRDefault="00821D7B" w:rsidP="00821D7B">
      <w:pPr>
        <w:rPr>
          <w:b/>
          <w:bCs/>
        </w:rPr>
      </w:pPr>
      <w:r w:rsidRPr="00821D7B">
        <w:rPr>
          <w:b/>
          <w:bCs/>
        </w:rPr>
        <w:t>Not all 30 competencies are required for every PMO.</w:t>
      </w:r>
    </w:p>
    <w:p w14:paraId="0044A2E4" w14:textId="77777777" w:rsidR="009E396D" w:rsidRPr="009E396D" w:rsidRDefault="009E396D" w:rsidP="009E396D">
      <w:r w:rsidRPr="009E396D">
        <w:t>Think of these competencies as a rich "menu" of skills and behaviors that successful PMOs can demonstrate. They represent the full spectrum of what a world-class PMO might do—but here's the critical insight:</w:t>
      </w:r>
    </w:p>
    <w:p w14:paraId="2F4FA092" w14:textId="1AA648F9" w:rsidR="009E396D" w:rsidRPr="00821D7B" w:rsidRDefault="009E396D" w:rsidP="00821D7B">
      <w:r w:rsidRPr="009E396D">
        <w:t>The key is selecting the right mix for your organization's unique context, maturity level, and strategic priorities.</w:t>
      </w:r>
    </w:p>
    <w:p w14:paraId="291E6157" w14:textId="77777777" w:rsidR="00821D7B" w:rsidRPr="00821D7B" w:rsidRDefault="00821D7B" w:rsidP="00821D7B">
      <w:pPr>
        <w:pStyle w:val="Heading2"/>
      </w:pPr>
      <w:r w:rsidRPr="00821D7B">
        <w:rPr>
          <w:rFonts w:ascii="Segoe UI Emoji" w:hAnsi="Segoe UI Emoji" w:cs="Segoe UI Emoji"/>
        </w:rPr>
        <w:t>🧭</w:t>
      </w:r>
      <w:r w:rsidRPr="00821D7B">
        <w:t xml:space="preserve"> The Purpose Behind the 30 Competencies</w:t>
      </w:r>
    </w:p>
    <w:p w14:paraId="0D8916EF" w14:textId="77777777" w:rsidR="00821D7B" w:rsidRPr="00821D7B" w:rsidRDefault="00821D7B" w:rsidP="00821D7B">
      <w:r w:rsidRPr="00821D7B">
        <w:t xml:space="preserve">The 30 PMO Core Competencies form a </w:t>
      </w:r>
      <w:r w:rsidRPr="00821D7B">
        <w:rPr>
          <w:b/>
          <w:bCs/>
        </w:rPr>
        <w:t>comprehensive capability model</w:t>
      </w:r>
      <w:r w:rsidRPr="00821D7B">
        <w:t xml:space="preserve">—a “menu” of skills and behaviors that successful PMOs may demonstrate. When applying the </w:t>
      </w:r>
      <w:r w:rsidRPr="00821D7B">
        <w:rPr>
          <w:b/>
          <w:bCs/>
        </w:rPr>
        <w:t>Eight-Step PMO Value Ring Methodology</w:t>
      </w:r>
      <w:r w:rsidRPr="00821D7B">
        <w:t>, these competencies are used to:</w:t>
      </w:r>
    </w:p>
    <w:p w14:paraId="5F417782" w14:textId="77777777" w:rsidR="00821D7B" w:rsidRPr="00821D7B" w:rsidRDefault="00821D7B" w:rsidP="00821D7B">
      <w:pPr>
        <w:numPr>
          <w:ilvl w:val="0"/>
          <w:numId w:val="1"/>
        </w:numPr>
      </w:pPr>
      <w:r w:rsidRPr="00821D7B">
        <w:rPr>
          <w:b/>
          <w:bCs/>
        </w:rPr>
        <w:t>Define PMO services</w:t>
      </w:r>
      <w:r w:rsidRPr="00821D7B">
        <w:t xml:space="preserve"> that align with strategic goals.</w:t>
      </w:r>
    </w:p>
    <w:p w14:paraId="6D92A844" w14:textId="77777777" w:rsidR="00821D7B" w:rsidRPr="00821D7B" w:rsidRDefault="00821D7B" w:rsidP="00821D7B">
      <w:pPr>
        <w:numPr>
          <w:ilvl w:val="0"/>
          <w:numId w:val="1"/>
        </w:numPr>
      </w:pPr>
      <w:r w:rsidRPr="00821D7B">
        <w:rPr>
          <w:b/>
          <w:bCs/>
        </w:rPr>
        <w:t>Identify the competencies</w:t>
      </w:r>
      <w:r w:rsidRPr="00821D7B">
        <w:t xml:space="preserve"> required to deliver those services.</w:t>
      </w:r>
    </w:p>
    <w:p w14:paraId="2E4E2414" w14:textId="77777777" w:rsidR="00821D7B" w:rsidRPr="00821D7B" w:rsidRDefault="00821D7B" w:rsidP="00821D7B">
      <w:pPr>
        <w:numPr>
          <w:ilvl w:val="0"/>
          <w:numId w:val="1"/>
        </w:numPr>
      </w:pPr>
      <w:r w:rsidRPr="00821D7B">
        <w:rPr>
          <w:b/>
          <w:bCs/>
        </w:rPr>
        <w:t>Assess the PMO’s current maturity</w:t>
      </w:r>
      <w:r w:rsidRPr="00821D7B">
        <w:t xml:space="preserve"> and capability gaps.</w:t>
      </w:r>
    </w:p>
    <w:p w14:paraId="06CAD1FC" w14:textId="77777777" w:rsidR="00821D7B" w:rsidRPr="00821D7B" w:rsidRDefault="00821D7B" w:rsidP="00821D7B">
      <w:pPr>
        <w:numPr>
          <w:ilvl w:val="0"/>
          <w:numId w:val="1"/>
        </w:numPr>
      </w:pPr>
      <w:r w:rsidRPr="00821D7B">
        <w:rPr>
          <w:b/>
          <w:bCs/>
        </w:rPr>
        <w:t>Develop improvement plans</w:t>
      </w:r>
      <w:r w:rsidRPr="00821D7B">
        <w:t xml:space="preserve"> to strengthen performance and perceived value.</w:t>
      </w:r>
    </w:p>
    <w:p w14:paraId="2DE6654C" w14:textId="77777777" w:rsidR="00821D7B" w:rsidRPr="00821D7B" w:rsidRDefault="00821D7B" w:rsidP="00821D7B">
      <w:r w:rsidRPr="00821D7B">
        <w:t xml:space="preserve">The PMOVR approach ensures that </w:t>
      </w:r>
      <w:r w:rsidRPr="00821D7B">
        <w:rPr>
          <w:b/>
          <w:bCs/>
        </w:rPr>
        <w:t>competencies are tailored</w:t>
      </w:r>
      <w:r w:rsidRPr="00821D7B">
        <w:t>, not blindly implemented. The result is a PMO that fits your organization’s context—supportive, controlling, directive, or transformational.</w:t>
      </w:r>
    </w:p>
    <w:p w14:paraId="08B88BBB" w14:textId="77777777" w:rsidR="00821D7B" w:rsidRPr="00821D7B" w:rsidRDefault="00821D7B" w:rsidP="00821D7B">
      <w:pPr>
        <w:pStyle w:val="Heading2"/>
      </w:pPr>
      <w:r w:rsidRPr="00821D7B">
        <w:rPr>
          <w:rFonts w:ascii="Segoe UI Emoji" w:hAnsi="Segoe UI Emoji" w:cs="Segoe UI Emoji"/>
        </w:rPr>
        <w:lastRenderedPageBreak/>
        <w:t>⚙️</w:t>
      </w:r>
      <w:r w:rsidRPr="00821D7B">
        <w:t xml:space="preserve"> Selecting What Matters Most</w:t>
      </w:r>
    </w:p>
    <w:p w14:paraId="2AD53351" w14:textId="77777777" w:rsidR="00821D7B" w:rsidRPr="00821D7B" w:rsidRDefault="00821D7B" w:rsidP="00821D7B">
      <w:r w:rsidRPr="00821D7B">
        <w:t xml:space="preserve">While all 30 competencies are part of the model, a PMO rarely needs to master all of them at once. Typically, </w:t>
      </w:r>
      <w:r w:rsidRPr="00821D7B">
        <w:rPr>
          <w:b/>
          <w:bCs/>
        </w:rPr>
        <w:t>15 to 20</w:t>
      </w:r>
      <w:r w:rsidRPr="00821D7B">
        <w:t xml:space="preserve"> are prioritized depending on:</w:t>
      </w:r>
    </w:p>
    <w:p w14:paraId="501E6E9C" w14:textId="77777777" w:rsidR="00821D7B" w:rsidRPr="00821D7B" w:rsidRDefault="00821D7B" w:rsidP="00821D7B">
      <w:pPr>
        <w:numPr>
          <w:ilvl w:val="0"/>
          <w:numId w:val="2"/>
        </w:numPr>
      </w:pPr>
      <w:r w:rsidRPr="00821D7B">
        <w:t xml:space="preserve">The </w:t>
      </w:r>
      <w:r w:rsidRPr="00821D7B">
        <w:rPr>
          <w:b/>
          <w:bCs/>
        </w:rPr>
        <w:t>PMO’s mission</w:t>
      </w:r>
      <w:r w:rsidRPr="00821D7B">
        <w:t xml:space="preserve"> (e.g., strategic alignment, delivery assurance, portfolio optimization)</w:t>
      </w:r>
    </w:p>
    <w:p w14:paraId="3A863BC0" w14:textId="77777777" w:rsidR="00821D7B" w:rsidRPr="00821D7B" w:rsidRDefault="00821D7B" w:rsidP="00821D7B">
      <w:pPr>
        <w:numPr>
          <w:ilvl w:val="0"/>
          <w:numId w:val="2"/>
        </w:numPr>
      </w:pPr>
      <w:r w:rsidRPr="00821D7B">
        <w:t xml:space="preserve">The </w:t>
      </w:r>
      <w:r w:rsidRPr="00821D7B">
        <w:rPr>
          <w:b/>
          <w:bCs/>
        </w:rPr>
        <w:t>organization’s maturity</w:t>
      </w:r>
      <w:r w:rsidRPr="00821D7B">
        <w:t xml:space="preserve"> level</w:t>
      </w:r>
    </w:p>
    <w:p w14:paraId="4AAF0FDD" w14:textId="77777777" w:rsidR="00821D7B" w:rsidRPr="00821D7B" w:rsidRDefault="00821D7B" w:rsidP="00821D7B">
      <w:pPr>
        <w:numPr>
          <w:ilvl w:val="0"/>
          <w:numId w:val="2"/>
        </w:numPr>
      </w:pPr>
      <w:r w:rsidRPr="00821D7B">
        <w:t xml:space="preserve">The </w:t>
      </w:r>
      <w:r w:rsidRPr="00821D7B">
        <w:rPr>
          <w:b/>
          <w:bCs/>
        </w:rPr>
        <w:t>industry’s regulatory environment</w:t>
      </w:r>
      <w:r w:rsidRPr="00821D7B">
        <w:t xml:space="preserve"> (such as healthcare, finance, or energy)</w:t>
      </w:r>
    </w:p>
    <w:p w14:paraId="39006654" w14:textId="77777777" w:rsidR="00821D7B" w:rsidRPr="00821D7B" w:rsidRDefault="00821D7B" w:rsidP="00821D7B">
      <w:pPr>
        <w:numPr>
          <w:ilvl w:val="0"/>
          <w:numId w:val="2"/>
        </w:numPr>
      </w:pPr>
      <w:r w:rsidRPr="00821D7B">
        <w:t xml:space="preserve">The </w:t>
      </w:r>
      <w:r w:rsidRPr="00821D7B">
        <w:rPr>
          <w:b/>
          <w:bCs/>
        </w:rPr>
        <w:t>executive team’s expectations</w:t>
      </w:r>
      <w:r w:rsidRPr="00821D7B">
        <w:t xml:space="preserve"> of value</w:t>
      </w:r>
    </w:p>
    <w:p w14:paraId="5F628492" w14:textId="77777777" w:rsidR="00821D7B" w:rsidRPr="00821D7B" w:rsidRDefault="00821D7B" w:rsidP="00821D7B">
      <w:r w:rsidRPr="00821D7B">
        <w:t>For example:</w:t>
      </w:r>
    </w:p>
    <w:p w14:paraId="6184CFFF" w14:textId="77777777" w:rsidR="00821D7B" w:rsidRPr="00821D7B" w:rsidRDefault="00821D7B" w:rsidP="00821D7B">
      <w:pPr>
        <w:numPr>
          <w:ilvl w:val="0"/>
          <w:numId w:val="3"/>
        </w:numPr>
      </w:pPr>
      <w:r w:rsidRPr="00821D7B">
        <w:t xml:space="preserve">A </w:t>
      </w:r>
      <w:r w:rsidRPr="00821D7B">
        <w:rPr>
          <w:b/>
          <w:bCs/>
        </w:rPr>
        <w:t>Supportive PMO</w:t>
      </w:r>
      <w:r w:rsidRPr="00821D7B">
        <w:t xml:space="preserve"> may emphasize </w:t>
      </w:r>
      <w:r w:rsidRPr="00821D7B">
        <w:rPr>
          <w:i/>
          <w:iCs/>
        </w:rPr>
        <w:t>collaboration, stakeholder engagement,</w:t>
      </w:r>
      <w:r w:rsidRPr="00821D7B">
        <w:t xml:space="preserve"> and </w:t>
      </w:r>
      <w:r w:rsidRPr="00821D7B">
        <w:rPr>
          <w:i/>
          <w:iCs/>
        </w:rPr>
        <w:t>knowledge management.</w:t>
      </w:r>
    </w:p>
    <w:p w14:paraId="3F2C4640" w14:textId="77777777" w:rsidR="00821D7B" w:rsidRPr="00821D7B" w:rsidRDefault="00821D7B" w:rsidP="00821D7B">
      <w:pPr>
        <w:numPr>
          <w:ilvl w:val="0"/>
          <w:numId w:val="3"/>
        </w:numPr>
      </w:pPr>
      <w:r w:rsidRPr="00821D7B">
        <w:t xml:space="preserve">A </w:t>
      </w:r>
      <w:r w:rsidRPr="00821D7B">
        <w:rPr>
          <w:b/>
          <w:bCs/>
        </w:rPr>
        <w:t>Controlling PMO</w:t>
      </w:r>
      <w:r w:rsidRPr="00821D7B">
        <w:t xml:space="preserve"> may focus on </w:t>
      </w:r>
      <w:r w:rsidRPr="00821D7B">
        <w:rPr>
          <w:i/>
          <w:iCs/>
        </w:rPr>
        <w:t>governance, metrics, compliance,</w:t>
      </w:r>
      <w:r w:rsidRPr="00821D7B">
        <w:t xml:space="preserve"> and </w:t>
      </w:r>
      <w:r w:rsidRPr="00821D7B">
        <w:rPr>
          <w:i/>
          <w:iCs/>
        </w:rPr>
        <w:t>performance management.</w:t>
      </w:r>
    </w:p>
    <w:p w14:paraId="208FCC36" w14:textId="77777777" w:rsidR="00821D7B" w:rsidRPr="00821D7B" w:rsidRDefault="00821D7B" w:rsidP="00821D7B">
      <w:pPr>
        <w:numPr>
          <w:ilvl w:val="0"/>
          <w:numId w:val="3"/>
        </w:numPr>
      </w:pPr>
      <w:r w:rsidRPr="00821D7B">
        <w:t xml:space="preserve">A </w:t>
      </w:r>
      <w:r w:rsidRPr="00821D7B">
        <w:rPr>
          <w:b/>
          <w:bCs/>
        </w:rPr>
        <w:t>Transformational PMO</w:t>
      </w:r>
      <w:r w:rsidRPr="00821D7B">
        <w:t xml:space="preserve"> may prioritize </w:t>
      </w:r>
      <w:r w:rsidRPr="00821D7B">
        <w:rPr>
          <w:i/>
          <w:iCs/>
        </w:rPr>
        <w:t>innovation, change leadership,</w:t>
      </w:r>
      <w:r w:rsidRPr="00821D7B">
        <w:t xml:space="preserve"> and </w:t>
      </w:r>
      <w:r w:rsidRPr="00821D7B">
        <w:rPr>
          <w:i/>
          <w:iCs/>
        </w:rPr>
        <w:t>benefits realization.</w:t>
      </w:r>
    </w:p>
    <w:p w14:paraId="7657747B" w14:textId="77777777" w:rsidR="00821D7B" w:rsidRPr="00821D7B" w:rsidRDefault="00821D7B" w:rsidP="00821D7B">
      <w:pPr>
        <w:pStyle w:val="Heading2"/>
      </w:pPr>
      <w:r w:rsidRPr="00821D7B">
        <w:rPr>
          <w:rFonts w:ascii="Segoe UI Emoji" w:hAnsi="Segoe UI Emoji" w:cs="Segoe UI Emoji"/>
        </w:rPr>
        <w:t>🧩</w:t>
      </w:r>
      <w:r w:rsidRPr="00821D7B">
        <w:t xml:space="preserve"> The 30 Core Competencies of the PMO Value Ring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3290"/>
        <w:gridCol w:w="3439"/>
      </w:tblGrid>
      <w:tr w:rsidR="00821D7B" w:rsidRPr="00821D7B" w14:paraId="51A85A91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1C9BF5" w14:textId="77777777" w:rsidR="00821D7B" w:rsidRPr="00821D7B" w:rsidRDefault="00821D7B" w:rsidP="00821D7B">
            <w:pPr>
              <w:rPr>
                <w:b/>
                <w:bCs/>
              </w:rPr>
            </w:pPr>
            <w:r w:rsidRPr="00821D7B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2897B07D" w14:textId="77777777" w:rsidR="00821D7B" w:rsidRPr="00821D7B" w:rsidRDefault="00821D7B" w:rsidP="00821D7B">
            <w:pPr>
              <w:rPr>
                <w:b/>
                <w:bCs/>
              </w:rPr>
            </w:pPr>
            <w:r w:rsidRPr="00821D7B">
              <w:rPr>
                <w:b/>
                <w:bCs/>
              </w:rPr>
              <w:t>Competency</w:t>
            </w:r>
          </w:p>
        </w:tc>
        <w:tc>
          <w:tcPr>
            <w:tcW w:w="0" w:type="auto"/>
            <w:vAlign w:val="center"/>
            <w:hideMark/>
          </w:tcPr>
          <w:p w14:paraId="5E5A84DF" w14:textId="77777777" w:rsidR="00821D7B" w:rsidRPr="00821D7B" w:rsidRDefault="00821D7B" w:rsidP="00821D7B">
            <w:pPr>
              <w:rPr>
                <w:b/>
                <w:bCs/>
              </w:rPr>
            </w:pPr>
            <w:r w:rsidRPr="00821D7B">
              <w:rPr>
                <w:b/>
                <w:bCs/>
              </w:rPr>
              <w:t>Description / Focus Area</w:t>
            </w:r>
          </w:p>
        </w:tc>
      </w:tr>
      <w:tr w:rsidR="00821D7B" w:rsidRPr="00821D7B" w14:paraId="188502B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75AAC" w14:textId="77777777" w:rsidR="00821D7B" w:rsidRPr="00821D7B" w:rsidRDefault="00821D7B" w:rsidP="00821D7B">
            <w:r w:rsidRPr="00821D7B">
              <w:rPr>
                <w:b/>
                <w:bCs/>
              </w:rPr>
              <w:t>Strategic and Business Alignment</w:t>
            </w:r>
          </w:p>
        </w:tc>
        <w:tc>
          <w:tcPr>
            <w:tcW w:w="0" w:type="auto"/>
            <w:vAlign w:val="center"/>
            <w:hideMark/>
          </w:tcPr>
          <w:p w14:paraId="294E44D7" w14:textId="77777777" w:rsidR="00821D7B" w:rsidRPr="00821D7B" w:rsidRDefault="00821D7B" w:rsidP="00821D7B">
            <w:r w:rsidRPr="00821D7B">
              <w:t>1. Business Acumen</w:t>
            </w:r>
          </w:p>
        </w:tc>
        <w:tc>
          <w:tcPr>
            <w:tcW w:w="0" w:type="auto"/>
            <w:vAlign w:val="center"/>
            <w:hideMark/>
          </w:tcPr>
          <w:p w14:paraId="3AB3A31A" w14:textId="77777777" w:rsidR="00821D7B" w:rsidRPr="00821D7B" w:rsidRDefault="00821D7B" w:rsidP="00821D7B">
            <w:r w:rsidRPr="00821D7B">
              <w:t>Understands business operations, strategy, and financial drivers.</w:t>
            </w:r>
          </w:p>
        </w:tc>
      </w:tr>
      <w:tr w:rsidR="00821D7B" w:rsidRPr="00821D7B" w14:paraId="35E466B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64AB9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6F2D7B0A" w14:textId="77777777" w:rsidR="00821D7B" w:rsidRPr="00821D7B" w:rsidRDefault="00821D7B" w:rsidP="00821D7B">
            <w:r w:rsidRPr="00821D7B">
              <w:t>2. Strategic Alignment</w:t>
            </w:r>
          </w:p>
        </w:tc>
        <w:tc>
          <w:tcPr>
            <w:tcW w:w="0" w:type="auto"/>
            <w:vAlign w:val="center"/>
            <w:hideMark/>
          </w:tcPr>
          <w:p w14:paraId="3ED614B0" w14:textId="77777777" w:rsidR="00821D7B" w:rsidRPr="00821D7B" w:rsidRDefault="00821D7B" w:rsidP="00821D7B">
            <w:proofErr w:type="gramStart"/>
            <w:r w:rsidRPr="00821D7B">
              <w:t>Ensures</w:t>
            </w:r>
            <w:proofErr w:type="gramEnd"/>
            <w:r w:rsidRPr="00821D7B">
              <w:t xml:space="preserve"> PMO initiatives support organizational objectives.</w:t>
            </w:r>
          </w:p>
        </w:tc>
      </w:tr>
      <w:tr w:rsidR="00821D7B" w:rsidRPr="00821D7B" w14:paraId="5956F18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4B4CD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64D8D2CB" w14:textId="77777777" w:rsidR="00821D7B" w:rsidRPr="00821D7B" w:rsidRDefault="00821D7B" w:rsidP="00821D7B">
            <w:r w:rsidRPr="00821D7B">
              <w:t>3. Benefits Realization Management</w:t>
            </w:r>
          </w:p>
        </w:tc>
        <w:tc>
          <w:tcPr>
            <w:tcW w:w="0" w:type="auto"/>
            <w:vAlign w:val="center"/>
            <w:hideMark/>
          </w:tcPr>
          <w:p w14:paraId="6D1BAA08" w14:textId="77777777" w:rsidR="00821D7B" w:rsidRPr="00821D7B" w:rsidRDefault="00821D7B" w:rsidP="00821D7B">
            <w:r w:rsidRPr="00821D7B">
              <w:t>Tracks and measures business value from projects and programs.</w:t>
            </w:r>
          </w:p>
        </w:tc>
      </w:tr>
      <w:tr w:rsidR="00821D7B" w:rsidRPr="00821D7B" w14:paraId="239A5CD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C0B20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6CC3B0FA" w14:textId="77777777" w:rsidR="00821D7B" w:rsidRPr="00821D7B" w:rsidRDefault="00821D7B" w:rsidP="00821D7B">
            <w:r w:rsidRPr="00821D7B">
              <w:t>4. Portfolio Management</w:t>
            </w:r>
          </w:p>
        </w:tc>
        <w:tc>
          <w:tcPr>
            <w:tcW w:w="0" w:type="auto"/>
            <w:vAlign w:val="center"/>
            <w:hideMark/>
          </w:tcPr>
          <w:p w14:paraId="2A694575" w14:textId="77777777" w:rsidR="00821D7B" w:rsidRPr="00821D7B" w:rsidRDefault="00821D7B" w:rsidP="00821D7B">
            <w:r w:rsidRPr="00821D7B">
              <w:t>Balances investments and priorities across programs and projects.</w:t>
            </w:r>
          </w:p>
        </w:tc>
      </w:tr>
      <w:tr w:rsidR="00821D7B" w:rsidRPr="00821D7B" w14:paraId="685B5E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96F6F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5D64FDC4" w14:textId="77777777" w:rsidR="00821D7B" w:rsidRPr="00821D7B" w:rsidRDefault="00821D7B" w:rsidP="00821D7B">
            <w:r w:rsidRPr="00821D7B">
              <w:t>5. Governance and Compliance</w:t>
            </w:r>
          </w:p>
        </w:tc>
        <w:tc>
          <w:tcPr>
            <w:tcW w:w="0" w:type="auto"/>
            <w:vAlign w:val="center"/>
            <w:hideMark/>
          </w:tcPr>
          <w:p w14:paraId="06683F91" w14:textId="77777777" w:rsidR="00821D7B" w:rsidRPr="00821D7B" w:rsidRDefault="00821D7B" w:rsidP="00821D7B">
            <w:proofErr w:type="gramStart"/>
            <w:r w:rsidRPr="00821D7B">
              <w:t>Defines</w:t>
            </w:r>
            <w:proofErr w:type="gramEnd"/>
            <w:r w:rsidRPr="00821D7B">
              <w:t xml:space="preserve"> structures, standards, and controls for consistent delivery.</w:t>
            </w:r>
          </w:p>
        </w:tc>
      </w:tr>
      <w:tr w:rsidR="00821D7B" w:rsidRPr="00821D7B" w14:paraId="20A0866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D5F6F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7752EDB4" w14:textId="77777777" w:rsidR="00821D7B" w:rsidRPr="00821D7B" w:rsidRDefault="00821D7B" w:rsidP="00821D7B">
            <w:r w:rsidRPr="00821D7B">
              <w:t>6. Organizational Change Management</w:t>
            </w:r>
          </w:p>
        </w:tc>
        <w:tc>
          <w:tcPr>
            <w:tcW w:w="0" w:type="auto"/>
            <w:vAlign w:val="center"/>
            <w:hideMark/>
          </w:tcPr>
          <w:p w14:paraId="4375FE10" w14:textId="77777777" w:rsidR="00821D7B" w:rsidRPr="00821D7B" w:rsidRDefault="00821D7B" w:rsidP="00821D7B">
            <w:r w:rsidRPr="00821D7B">
              <w:t>Leads change adoption and stakeholder readiness.</w:t>
            </w:r>
          </w:p>
        </w:tc>
      </w:tr>
      <w:tr w:rsidR="00821D7B" w:rsidRPr="00821D7B" w14:paraId="4BD006B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0E80C" w14:textId="77777777" w:rsidR="00821D7B" w:rsidRPr="00821D7B" w:rsidRDefault="00821D7B" w:rsidP="00821D7B">
            <w:r w:rsidRPr="00821D7B">
              <w:rPr>
                <w:b/>
                <w:bCs/>
              </w:rPr>
              <w:t>Project, Program, and Delivery Management</w:t>
            </w:r>
          </w:p>
        </w:tc>
        <w:tc>
          <w:tcPr>
            <w:tcW w:w="0" w:type="auto"/>
            <w:vAlign w:val="center"/>
            <w:hideMark/>
          </w:tcPr>
          <w:p w14:paraId="3FE2EAE7" w14:textId="77777777" w:rsidR="00821D7B" w:rsidRPr="00821D7B" w:rsidRDefault="00821D7B" w:rsidP="00821D7B">
            <w:r w:rsidRPr="00821D7B">
              <w:t>7. Project Management</w:t>
            </w:r>
          </w:p>
        </w:tc>
        <w:tc>
          <w:tcPr>
            <w:tcW w:w="0" w:type="auto"/>
            <w:vAlign w:val="center"/>
            <w:hideMark/>
          </w:tcPr>
          <w:p w14:paraId="7F5A71E3" w14:textId="77777777" w:rsidR="00821D7B" w:rsidRPr="00821D7B" w:rsidRDefault="00821D7B" w:rsidP="00821D7B">
            <w:r w:rsidRPr="00821D7B">
              <w:t xml:space="preserve">Plans, </w:t>
            </w:r>
            <w:proofErr w:type="gramStart"/>
            <w:r w:rsidRPr="00821D7B">
              <w:t>executes</w:t>
            </w:r>
            <w:proofErr w:type="gramEnd"/>
            <w:r w:rsidRPr="00821D7B">
              <w:t>, and monitors project delivery.</w:t>
            </w:r>
          </w:p>
        </w:tc>
      </w:tr>
      <w:tr w:rsidR="00821D7B" w:rsidRPr="00821D7B" w14:paraId="0AC004A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EF1C1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1AAD26F9" w14:textId="77777777" w:rsidR="00821D7B" w:rsidRPr="00821D7B" w:rsidRDefault="00821D7B" w:rsidP="00821D7B">
            <w:r w:rsidRPr="00821D7B">
              <w:t>8. Program Management</w:t>
            </w:r>
          </w:p>
        </w:tc>
        <w:tc>
          <w:tcPr>
            <w:tcW w:w="0" w:type="auto"/>
            <w:vAlign w:val="center"/>
            <w:hideMark/>
          </w:tcPr>
          <w:p w14:paraId="7FBCD839" w14:textId="77777777" w:rsidR="00821D7B" w:rsidRPr="00821D7B" w:rsidRDefault="00821D7B" w:rsidP="00821D7B">
            <w:r w:rsidRPr="00821D7B">
              <w:t>Coordinates related projects for strategic outcomes.</w:t>
            </w:r>
          </w:p>
        </w:tc>
      </w:tr>
      <w:tr w:rsidR="00821D7B" w:rsidRPr="00821D7B" w14:paraId="70EE67C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E937F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29ED1E0B" w14:textId="77777777" w:rsidR="00821D7B" w:rsidRPr="00821D7B" w:rsidRDefault="00821D7B" w:rsidP="00821D7B">
            <w:r w:rsidRPr="00821D7B">
              <w:t>9. Resource Management</w:t>
            </w:r>
          </w:p>
        </w:tc>
        <w:tc>
          <w:tcPr>
            <w:tcW w:w="0" w:type="auto"/>
            <w:vAlign w:val="center"/>
            <w:hideMark/>
          </w:tcPr>
          <w:p w14:paraId="08A65A99" w14:textId="77777777" w:rsidR="00821D7B" w:rsidRPr="00821D7B" w:rsidRDefault="00821D7B" w:rsidP="00821D7B">
            <w:r w:rsidRPr="00821D7B">
              <w:t>Optimizes workforce allocation and utilization.</w:t>
            </w:r>
          </w:p>
        </w:tc>
      </w:tr>
      <w:tr w:rsidR="00821D7B" w:rsidRPr="00821D7B" w14:paraId="22009A0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1744D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09A76A72" w14:textId="77777777" w:rsidR="00821D7B" w:rsidRPr="00821D7B" w:rsidRDefault="00821D7B" w:rsidP="00821D7B">
            <w:r w:rsidRPr="00821D7B">
              <w:t>10. Risk and Issue Management</w:t>
            </w:r>
          </w:p>
        </w:tc>
        <w:tc>
          <w:tcPr>
            <w:tcW w:w="0" w:type="auto"/>
            <w:vAlign w:val="center"/>
            <w:hideMark/>
          </w:tcPr>
          <w:p w14:paraId="76AB3AED" w14:textId="77777777" w:rsidR="00821D7B" w:rsidRPr="00821D7B" w:rsidRDefault="00821D7B" w:rsidP="00821D7B">
            <w:r w:rsidRPr="00821D7B">
              <w:t>Identifies, assesses, and mitigates threats to delivery.</w:t>
            </w:r>
          </w:p>
        </w:tc>
      </w:tr>
      <w:tr w:rsidR="00821D7B" w:rsidRPr="00821D7B" w14:paraId="161E5F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229342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2577F6BD" w14:textId="77777777" w:rsidR="00821D7B" w:rsidRPr="00821D7B" w:rsidRDefault="00821D7B" w:rsidP="00821D7B">
            <w:r w:rsidRPr="00821D7B">
              <w:t>11. Financial Management</w:t>
            </w:r>
          </w:p>
        </w:tc>
        <w:tc>
          <w:tcPr>
            <w:tcW w:w="0" w:type="auto"/>
            <w:vAlign w:val="center"/>
            <w:hideMark/>
          </w:tcPr>
          <w:p w14:paraId="06416723" w14:textId="77777777" w:rsidR="00821D7B" w:rsidRPr="00821D7B" w:rsidRDefault="00821D7B" w:rsidP="00821D7B">
            <w:r w:rsidRPr="00821D7B">
              <w:t>Manages budgets, forecasts, and project financials.</w:t>
            </w:r>
          </w:p>
        </w:tc>
      </w:tr>
      <w:tr w:rsidR="00821D7B" w:rsidRPr="00821D7B" w14:paraId="7033D1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78EFC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3C751065" w14:textId="77777777" w:rsidR="00821D7B" w:rsidRPr="00821D7B" w:rsidRDefault="00821D7B" w:rsidP="00821D7B">
            <w:r w:rsidRPr="00821D7B">
              <w:t>12. Performance Measurement and KPIs</w:t>
            </w:r>
          </w:p>
        </w:tc>
        <w:tc>
          <w:tcPr>
            <w:tcW w:w="0" w:type="auto"/>
            <w:vAlign w:val="center"/>
            <w:hideMark/>
          </w:tcPr>
          <w:p w14:paraId="7202CB07" w14:textId="77777777" w:rsidR="00821D7B" w:rsidRPr="00821D7B" w:rsidRDefault="00821D7B" w:rsidP="00821D7B">
            <w:r w:rsidRPr="00821D7B">
              <w:t>Defines and tracks performance metrics and dashboards.</w:t>
            </w:r>
          </w:p>
        </w:tc>
      </w:tr>
      <w:tr w:rsidR="00821D7B" w:rsidRPr="00821D7B" w14:paraId="5178FF3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F45FF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722CF604" w14:textId="77777777" w:rsidR="00821D7B" w:rsidRPr="00821D7B" w:rsidRDefault="00821D7B" w:rsidP="00821D7B">
            <w:r w:rsidRPr="00821D7B">
              <w:t>13. Quality Management</w:t>
            </w:r>
          </w:p>
        </w:tc>
        <w:tc>
          <w:tcPr>
            <w:tcW w:w="0" w:type="auto"/>
            <w:vAlign w:val="center"/>
            <w:hideMark/>
          </w:tcPr>
          <w:p w14:paraId="41E6E200" w14:textId="77777777" w:rsidR="00821D7B" w:rsidRPr="00821D7B" w:rsidRDefault="00821D7B" w:rsidP="00821D7B">
            <w:r w:rsidRPr="00821D7B">
              <w:t>Ensures adherence to standards and continuous improvement.</w:t>
            </w:r>
          </w:p>
        </w:tc>
      </w:tr>
      <w:tr w:rsidR="00821D7B" w:rsidRPr="00821D7B" w14:paraId="4C0EC25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43D1F" w14:textId="77777777" w:rsidR="00821D7B" w:rsidRPr="00821D7B" w:rsidRDefault="00821D7B" w:rsidP="00821D7B">
            <w:r w:rsidRPr="00821D7B">
              <w:rPr>
                <w:b/>
                <w:bCs/>
              </w:rPr>
              <w:t>Leadership and People Management</w:t>
            </w:r>
          </w:p>
        </w:tc>
        <w:tc>
          <w:tcPr>
            <w:tcW w:w="0" w:type="auto"/>
            <w:vAlign w:val="center"/>
            <w:hideMark/>
          </w:tcPr>
          <w:p w14:paraId="34099B10" w14:textId="77777777" w:rsidR="00821D7B" w:rsidRPr="00821D7B" w:rsidRDefault="00821D7B" w:rsidP="00821D7B">
            <w:r w:rsidRPr="00821D7B">
              <w:t>14. Leadership and Influence</w:t>
            </w:r>
          </w:p>
        </w:tc>
        <w:tc>
          <w:tcPr>
            <w:tcW w:w="0" w:type="auto"/>
            <w:vAlign w:val="center"/>
            <w:hideMark/>
          </w:tcPr>
          <w:p w14:paraId="6F8E959E" w14:textId="77777777" w:rsidR="00821D7B" w:rsidRPr="00821D7B" w:rsidRDefault="00821D7B" w:rsidP="00821D7B">
            <w:r w:rsidRPr="00821D7B">
              <w:t>Inspires vision, direction, and engagement across teams.</w:t>
            </w:r>
          </w:p>
        </w:tc>
      </w:tr>
      <w:tr w:rsidR="00821D7B" w:rsidRPr="00821D7B" w14:paraId="021307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150E6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7DC97F96" w14:textId="77777777" w:rsidR="00821D7B" w:rsidRPr="00821D7B" w:rsidRDefault="00821D7B" w:rsidP="00821D7B">
            <w:r w:rsidRPr="00821D7B">
              <w:t>15. Communication and Stakeholder Engagement</w:t>
            </w:r>
          </w:p>
        </w:tc>
        <w:tc>
          <w:tcPr>
            <w:tcW w:w="0" w:type="auto"/>
            <w:vAlign w:val="center"/>
            <w:hideMark/>
          </w:tcPr>
          <w:p w14:paraId="36309D65" w14:textId="77777777" w:rsidR="00821D7B" w:rsidRPr="00821D7B" w:rsidRDefault="00821D7B" w:rsidP="00821D7B">
            <w:proofErr w:type="gramStart"/>
            <w:r w:rsidRPr="00821D7B">
              <w:t>Builds</w:t>
            </w:r>
            <w:proofErr w:type="gramEnd"/>
            <w:r w:rsidRPr="00821D7B">
              <w:t xml:space="preserve"> trust through transparent, consistent communication.</w:t>
            </w:r>
          </w:p>
        </w:tc>
      </w:tr>
      <w:tr w:rsidR="00821D7B" w:rsidRPr="00821D7B" w14:paraId="05A2EE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3FFF1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131E8929" w14:textId="77777777" w:rsidR="00821D7B" w:rsidRPr="00821D7B" w:rsidRDefault="00821D7B" w:rsidP="00821D7B">
            <w:r w:rsidRPr="00821D7B">
              <w:t>16. Negotiation and Conflict Management</w:t>
            </w:r>
          </w:p>
        </w:tc>
        <w:tc>
          <w:tcPr>
            <w:tcW w:w="0" w:type="auto"/>
            <w:vAlign w:val="center"/>
            <w:hideMark/>
          </w:tcPr>
          <w:p w14:paraId="1580B4C0" w14:textId="77777777" w:rsidR="00821D7B" w:rsidRPr="00821D7B" w:rsidRDefault="00821D7B" w:rsidP="00821D7B">
            <w:r w:rsidRPr="00821D7B">
              <w:t>Resolves competing priorities and promotes collaboration.</w:t>
            </w:r>
          </w:p>
        </w:tc>
      </w:tr>
      <w:tr w:rsidR="00821D7B" w:rsidRPr="00821D7B" w14:paraId="0B32F4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14D59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6AF145B7" w14:textId="77777777" w:rsidR="00821D7B" w:rsidRPr="00821D7B" w:rsidRDefault="00821D7B" w:rsidP="00821D7B">
            <w:r w:rsidRPr="00821D7B">
              <w:t>17. Coaching and Mentoring</w:t>
            </w:r>
          </w:p>
        </w:tc>
        <w:tc>
          <w:tcPr>
            <w:tcW w:w="0" w:type="auto"/>
            <w:vAlign w:val="center"/>
            <w:hideMark/>
          </w:tcPr>
          <w:p w14:paraId="450C7D62" w14:textId="77777777" w:rsidR="00821D7B" w:rsidRPr="00821D7B" w:rsidRDefault="00821D7B" w:rsidP="00821D7B">
            <w:proofErr w:type="gramStart"/>
            <w:r w:rsidRPr="00821D7B">
              <w:t>Develops</w:t>
            </w:r>
            <w:proofErr w:type="gramEnd"/>
            <w:r w:rsidRPr="00821D7B">
              <w:t xml:space="preserve"> people and </w:t>
            </w:r>
            <w:proofErr w:type="gramStart"/>
            <w:r w:rsidRPr="00821D7B">
              <w:t>promotes</w:t>
            </w:r>
            <w:proofErr w:type="gramEnd"/>
            <w:r w:rsidRPr="00821D7B">
              <w:t xml:space="preserve"> a growth mindset.</w:t>
            </w:r>
          </w:p>
        </w:tc>
      </w:tr>
      <w:tr w:rsidR="00821D7B" w:rsidRPr="00821D7B" w14:paraId="37329FC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7A696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1DEE911A" w14:textId="77777777" w:rsidR="00821D7B" w:rsidRPr="00821D7B" w:rsidRDefault="00821D7B" w:rsidP="00821D7B">
            <w:r w:rsidRPr="00821D7B">
              <w:t>18. Team Development</w:t>
            </w:r>
          </w:p>
        </w:tc>
        <w:tc>
          <w:tcPr>
            <w:tcW w:w="0" w:type="auto"/>
            <w:vAlign w:val="center"/>
            <w:hideMark/>
          </w:tcPr>
          <w:p w14:paraId="6441464B" w14:textId="77777777" w:rsidR="00821D7B" w:rsidRPr="00821D7B" w:rsidRDefault="00821D7B" w:rsidP="00821D7B">
            <w:r w:rsidRPr="00821D7B">
              <w:t>Fosters team cohesion and accountability.</w:t>
            </w:r>
          </w:p>
        </w:tc>
      </w:tr>
      <w:tr w:rsidR="00821D7B" w:rsidRPr="00821D7B" w14:paraId="798A4F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7C0A0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0C158A3A" w14:textId="77777777" w:rsidR="00821D7B" w:rsidRPr="00821D7B" w:rsidRDefault="00821D7B" w:rsidP="00821D7B">
            <w:r w:rsidRPr="00821D7B">
              <w:t>19. Decision-Making</w:t>
            </w:r>
          </w:p>
        </w:tc>
        <w:tc>
          <w:tcPr>
            <w:tcW w:w="0" w:type="auto"/>
            <w:vAlign w:val="center"/>
            <w:hideMark/>
          </w:tcPr>
          <w:p w14:paraId="31648D37" w14:textId="77777777" w:rsidR="00821D7B" w:rsidRPr="00821D7B" w:rsidRDefault="00821D7B" w:rsidP="00821D7B">
            <w:proofErr w:type="gramStart"/>
            <w:r w:rsidRPr="00821D7B">
              <w:t>Makes</w:t>
            </w:r>
            <w:proofErr w:type="gramEnd"/>
            <w:r w:rsidRPr="00821D7B">
              <w:t xml:space="preserve"> timely, evidence-based decisions under uncertainty.</w:t>
            </w:r>
          </w:p>
        </w:tc>
      </w:tr>
      <w:tr w:rsidR="00821D7B" w:rsidRPr="00821D7B" w14:paraId="717D6B3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065D10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712D1E87" w14:textId="77777777" w:rsidR="00821D7B" w:rsidRPr="00821D7B" w:rsidRDefault="00821D7B" w:rsidP="00821D7B">
            <w:r w:rsidRPr="00821D7B">
              <w:t>20. Emotional Intelligence</w:t>
            </w:r>
          </w:p>
        </w:tc>
        <w:tc>
          <w:tcPr>
            <w:tcW w:w="0" w:type="auto"/>
            <w:vAlign w:val="center"/>
            <w:hideMark/>
          </w:tcPr>
          <w:p w14:paraId="6AF91A93" w14:textId="77777777" w:rsidR="00821D7B" w:rsidRPr="00821D7B" w:rsidRDefault="00821D7B" w:rsidP="00821D7B">
            <w:r w:rsidRPr="00821D7B">
              <w:t>Demonstrates empathy, self-awareness, and adaptability.</w:t>
            </w:r>
          </w:p>
        </w:tc>
      </w:tr>
      <w:tr w:rsidR="00821D7B" w:rsidRPr="00821D7B" w14:paraId="4586065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719E2" w14:textId="77777777" w:rsidR="00821D7B" w:rsidRPr="00821D7B" w:rsidRDefault="00821D7B" w:rsidP="00821D7B">
            <w:r w:rsidRPr="00821D7B">
              <w:rPr>
                <w:b/>
                <w:bCs/>
              </w:rPr>
              <w:t>Process, Tools, and Continuous Improvement</w:t>
            </w:r>
          </w:p>
        </w:tc>
        <w:tc>
          <w:tcPr>
            <w:tcW w:w="0" w:type="auto"/>
            <w:vAlign w:val="center"/>
            <w:hideMark/>
          </w:tcPr>
          <w:p w14:paraId="20F8EB83" w14:textId="77777777" w:rsidR="00821D7B" w:rsidRPr="00821D7B" w:rsidRDefault="00821D7B" w:rsidP="00821D7B">
            <w:r w:rsidRPr="00821D7B">
              <w:t>21. Methodology and Process Standardization</w:t>
            </w:r>
          </w:p>
        </w:tc>
        <w:tc>
          <w:tcPr>
            <w:tcW w:w="0" w:type="auto"/>
            <w:vAlign w:val="center"/>
            <w:hideMark/>
          </w:tcPr>
          <w:p w14:paraId="086FD689" w14:textId="77777777" w:rsidR="00821D7B" w:rsidRPr="00821D7B" w:rsidRDefault="00821D7B" w:rsidP="00821D7B">
            <w:proofErr w:type="gramStart"/>
            <w:r w:rsidRPr="00821D7B">
              <w:t>Establishes</w:t>
            </w:r>
            <w:proofErr w:type="gramEnd"/>
            <w:r w:rsidRPr="00821D7B">
              <w:t xml:space="preserve"> consistent delivery frameworks and practices.</w:t>
            </w:r>
          </w:p>
        </w:tc>
      </w:tr>
      <w:tr w:rsidR="00821D7B" w:rsidRPr="00821D7B" w14:paraId="01505D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EC0ED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682C2534" w14:textId="77777777" w:rsidR="00821D7B" w:rsidRPr="00821D7B" w:rsidRDefault="00821D7B" w:rsidP="00821D7B">
            <w:r w:rsidRPr="00821D7B">
              <w:t>22. Knowledge Management</w:t>
            </w:r>
          </w:p>
        </w:tc>
        <w:tc>
          <w:tcPr>
            <w:tcW w:w="0" w:type="auto"/>
            <w:vAlign w:val="center"/>
            <w:hideMark/>
          </w:tcPr>
          <w:p w14:paraId="009C2552" w14:textId="77777777" w:rsidR="00821D7B" w:rsidRPr="00821D7B" w:rsidRDefault="00821D7B" w:rsidP="00821D7B">
            <w:r w:rsidRPr="00821D7B">
              <w:t>Captures and shares organizational project knowledge.</w:t>
            </w:r>
          </w:p>
        </w:tc>
      </w:tr>
      <w:tr w:rsidR="00821D7B" w:rsidRPr="00821D7B" w14:paraId="3CC8258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7B4F6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2555F5EE" w14:textId="77777777" w:rsidR="00821D7B" w:rsidRPr="00821D7B" w:rsidRDefault="00821D7B" w:rsidP="00821D7B">
            <w:r w:rsidRPr="00821D7B">
              <w:t>23. Metrics and Reporting</w:t>
            </w:r>
          </w:p>
        </w:tc>
        <w:tc>
          <w:tcPr>
            <w:tcW w:w="0" w:type="auto"/>
            <w:vAlign w:val="center"/>
            <w:hideMark/>
          </w:tcPr>
          <w:p w14:paraId="6DC86B45" w14:textId="77777777" w:rsidR="00821D7B" w:rsidRPr="00821D7B" w:rsidRDefault="00821D7B" w:rsidP="00821D7B">
            <w:r w:rsidRPr="00821D7B">
              <w:t>Provides actionable insight through data visualization and analytics.</w:t>
            </w:r>
          </w:p>
        </w:tc>
      </w:tr>
      <w:tr w:rsidR="00821D7B" w:rsidRPr="00821D7B" w14:paraId="6AA2C4B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5C393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263CDC6F" w14:textId="77777777" w:rsidR="00821D7B" w:rsidRPr="00821D7B" w:rsidRDefault="00821D7B" w:rsidP="00821D7B">
            <w:r w:rsidRPr="00821D7B">
              <w:t>24. Continuous Improvement and Innovation</w:t>
            </w:r>
          </w:p>
        </w:tc>
        <w:tc>
          <w:tcPr>
            <w:tcW w:w="0" w:type="auto"/>
            <w:vAlign w:val="center"/>
            <w:hideMark/>
          </w:tcPr>
          <w:p w14:paraId="07E155BC" w14:textId="77777777" w:rsidR="00821D7B" w:rsidRPr="00821D7B" w:rsidRDefault="00821D7B" w:rsidP="00821D7B">
            <w:r w:rsidRPr="00821D7B">
              <w:t>Drives ongoing optimization of PMO processes and tools.</w:t>
            </w:r>
          </w:p>
        </w:tc>
      </w:tr>
      <w:tr w:rsidR="00821D7B" w:rsidRPr="00821D7B" w14:paraId="15CFFC5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296C0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3E3E028A" w14:textId="77777777" w:rsidR="00821D7B" w:rsidRPr="00821D7B" w:rsidRDefault="00821D7B" w:rsidP="00821D7B">
            <w:r w:rsidRPr="00821D7B">
              <w:t>25. Change Control and Configuration Management</w:t>
            </w:r>
          </w:p>
        </w:tc>
        <w:tc>
          <w:tcPr>
            <w:tcW w:w="0" w:type="auto"/>
            <w:vAlign w:val="center"/>
            <w:hideMark/>
          </w:tcPr>
          <w:p w14:paraId="6BF44A36" w14:textId="77777777" w:rsidR="00821D7B" w:rsidRPr="00821D7B" w:rsidRDefault="00821D7B" w:rsidP="00821D7B">
            <w:proofErr w:type="gramStart"/>
            <w:r w:rsidRPr="00821D7B">
              <w:t>Manages</w:t>
            </w:r>
            <w:proofErr w:type="gramEnd"/>
            <w:r w:rsidRPr="00821D7B">
              <w:t xml:space="preserve"> baselines and scope changes effectively.</w:t>
            </w:r>
          </w:p>
        </w:tc>
      </w:tr>
      <w:tr w:rsidR="00821D7B" w:rsidRPr="00821D7B" w14:paraId="548BABE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17AA3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249AACE9" w14:textId="77777777" w:rsidR="00821D7B" w:rsidRPr="00821D7B" w:rsidRDefault="00821D7B" w:rsidP="00821D7B">
            <w:r w:rsidRPr="00821D7B">
              <w:t>26. Technology and Automation (Tools)</w:t>
            </w:r>
          </w:p>
        </w:tc>
        <w:tc>
          <w:tcPr>
            <w:tcW w:w="0" w:type="auto"/>
            <w:vAlign w:val="center"/>
            <w:hideMark/>
          </w:tcPr>
          <w:p w14:paraId="5CE83D7C" w14:textId="77777777" w:rsidR="00821D7B" w:rsidRPr="00821D7B" w:rsidRDefault="00821D7B" w:rsidP="00821D7B">
            <w:r w:rsidRPr="00821D7B">
              <w:t>Leverages digital tools to improve project and PMO efficiency.</w:t>
            </w:r>
          </w:p>
        </w:tc>
      </w:tr>
      <w:tr w:rsidR="00821D7B" w:rsidRPr="00821D7B" w14:paraId="7008438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E2E9C" w14:textId="77777777" w:rsidR="00821D7B" w:rsidRPr="00821D7B" w:rsidRDefault="00821D7B" w:rsidP="00821D7B">
            <w:r w:rsidRPr="00821D7B">
              <w:rPr>
                <w:b/>
                <w:bCs/>
              </w:rPr>
              <w:t>Value Creation and Customer Focus</w:t>
            </w:r>
          </w:p>
        </w:tc>
        <w:tc>
          <w:tcPr>
            <w:tcW w:w="0" w:type="auto"/>
            <w:vAlign w:val="center"/>
            <w:hideMark/>
          </w:tcPr>
          <w:p w14:paraId="0B5ED5EA" w14:textId="77777777" w:rsidR="00821D7B" w:rsidRPr="00821D7B" w:rsidRDefault="00821D7B" w:rsidP="00821D7B">
            <w:r w:rsidRPr="00821D7B">
              <w:t>27. Customer Relationship Management</w:t>
            </w:r>
          </w:p>
        </w:tc>
        <w:tc>
          <w:tcPr>
            <w:tcW w:w="0" w:type="auto"/>
            <w:vAlign w:val="center"/>
            <w:hideMark/>
          </w:tcPr>
          <w:p w14:paraId="5041312C" w14:textId="77777777" w:rsidR="00821D7B" w:rsidRPr="00821D7B" w:rsidRDefault="00821D7B" w:rsidP="00821D7B">
            <w:r w:rsidRPr="00821D7B">
              <w:t>Strengthens relationships and alignment with business units.</w:t>
            </w:r>
          </w:p>
        </w:tc>
      </w:tr>
      <w:tr w:rsidR="00821D7B" w:rsidRPr="00821D7B" w14:paraId="0411E81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40E2E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0470B6BC" w14:textId="77777777" w:rsidR="00821D7B" w:rsidRPr="00821D7B" w:rsidRDefault="00821D7B" w:rsidP="00821D7B">
            <w:r w:rsidRPr="00821D7B">
              <w:t>28. Value Measurement and Delivery</w:t>
            </w:r>
          </w:p>
        </w:tc>
        <w:tc>
          <w:tcPr>
            <w:tcW w:w="0" w:type="auto"/>
            <w:vAlign w:val="center"/>
            <w:hideMark/>
          </w:tcPr>
          <w:p w14:paraId="731EEA5D" w14:textId="77777777" w:rsidR="00821D7B" w:rsidRPr="00821D7B" w:rsidRDefault="00821D7B" w:rsidP="00821D7B">
            <w:r w:rsidRPr="00821D7B">
              <w:t>Quantifies PMO impact and demonstrates ROI.</w:t>
            </w:r>
          </w:p>
        </w:tc>
      </w:tr>
      <w:tr w:rsidR="00821D7B" w:rsidRPr="00821D7B" w14:paraId="39D4ECB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1D9BA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680A9BD2" w14:textId="77777777" w:rsidR="00821D7B" w:rsidRPr="00821D7B" w:rsidRDefault="00821D7B" w:rsidP="00821D7B">
            <w:r w:rsidRPr="00821D7B">
              <w:t>29. Service Management (Defining and Delivering PMO Services)</w:t>
            </w:r>
          </w:p>
        </w:tc>
        <w:tc>
          <w:tcPr>
            <w:tcW w:w="0" w:type="auto"/>
            <w:vAlign w:val="center"/>
            <w:hideMark/>
          </w:tcPr>
          <w:p w14:paraId="7A08ACAA" w14:textId="77777777" w:rsidR="00821D7B" w:rsidRPr="00821D7B" w:rsidRDefault="00821D7B" w:rsidP="00821D7B">
            <w:r w:rsidRPr="00821D7B">
              <w:t>Defines, maintains, and communicates PMO service catalog.</w:t>
            </w:r>
          </w:p>
        </w:tc>
      </w:tr>
      <w:tr w:rsidR="00821D7B" w:rsidRPr="00821D7B" w14:paraId="209F9C2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B1FF2" w14:textId="77777777" w:rsidR="00821D7B" w:rsidRPr="00821D7B" w:rsidRDefault="00821D7B" w:rsidP="00821D7B"/>
        </w:tc>
        <w:tc>
          <w:tcPr>
            <w:tcW w:w="0" w:type="auto"/>
            <w:vAlign w:val="center"/>
            <w:hideMark/>
          </w:tcPr>
          <w:p w14:paraId="4C556878" w14:textId="77777777" w:rsidR="00821D7B" w:rsidRPr="00821D7B" w:rsidRDefault="00821D7B" w:rsidP="00821D7B">
            <w:r w:rsidRPr="00821D7B">
              <w:t>30. Stakeholder Satisfaction and Feedback Management</w:t>
            </w:r>
          </w:p>
        </w:tc>
        <w:tc>
          <w:tcPr>
            <w:tcW w:w="0" w:type="auto"/>
            <w:vAlign w:val="center"/>
            <w:hideMark/>
          </w:tcPr>
          <w:p w14:paraId="0395B078" w14:textId="77777777" w:rsidR="00821D7B" w:rsidRPr="00821D7B" w:rsidRDefault="00821D7B" w:rsidP="00821D7B">
            <w:r w:rsidRPr="00821D7B">
              <w:t>Measures and improves stakeholder perceptions of PMO value.</w:t>
            </w:r>
          </w:p>
        </w:tc>
      </w:tr>
    </w:tbl>
    <w:p w14:paraId="074C9A46" w14:textId="77777777" w:rsidR="00821D7B" w:rsidRPr="00821D7B" w:rsidRDefault="00821D7B" w:rsidP="00821D7B">
      <w:pPr>
        <w:pStyle w:val="Heading2"/>
      </w:pPr>
      <w:r w:rsidRPr="00821D7B">
        <w:rPr>
          <w:rFonts w:ascii="Segoe UI Emoji" w:hAnsi="Segoe UI Emoji" w:cs="Segoe UI Emoji"/>
        </w:rPr>
        <w:t>🧠</w:t>
      </w:r>
      <w:r w:rsidRPr="00821D7B">
        <w:t xml:space="preserve"> Applying Competencies the Smart Way</w:t>
      </w:r>
    </w:p>
    <w:p w14:paraId="20C72F0C" w14:textId="77777777" w:rsidR="00821D7B" w:rsidRPr="00821D7B" w:rsidRDefault="00821D7B" w:rsidP="00821D7B">
      <w:r w:rsidRPr="00821D7B">
        <w:t xml:space="preserve">In the PMO Value Ring’s </w:t>
      </w:r>
      <w:r w:rsidRPr="00821D7B">
        <w:rPr>
          <w:b/>
          <w:bCs/>
        </w:rPr>
        <w:t>Step 2 – Define PMO Functions and Competencies</w:t>
      </w:r>
      <w:r w:rsidRPr="00821D7B">
        <w:t xml:space="preserve">, leaders use a </w:t>
      </w:r>
      <w:r w:rsidRPr="00821D7B">
        <w:rPr>
          <w:b/>
          <w:bCs/>
        </w:rPr>
        <w:t>weighted selection process</w:t>
      </w:r>
      <w:r w:rsidRPr="00821D7B">
        <w:t xml:space="preserve"> to determine which competencies drive the most value for their PMO type.</w:t>
      </w:r>
      <w:r w:rsidRPr="00821D7B">
        <w:br/>
        <w:t xml:space="preserve">For example, if your PMO’s top service is “Portfolio Prioritization,” then </w:t>
      </w:r>
      <w:r w:rsidRPr="00821D7B">
        <w:rPr>
          <w:i/>
          <w:iCs/>
        </w:rPr>
        <w:t>strategic alignment</w:t>
      </w:r>
      <w:r w:rsidRPr="00821D7B">
        <w:t xml:space="preserve"> and </w:t>
      </w:r>
      <w:r w:rsidRPr="00821D7B">
        <w:rPr>
          <w:i/>
          <w:iCs/>
        </w:rPr>
        <w:t>benefits realization</w:t>
      </w:r>
      <w:r w:rsidRPr="00821D7B">
        <w:t xml:space="preserve"> become high-priority competencies, while </w:t>
      </w:r>
      <w:r w:rsidRPr="00821D7B">
        <w:rPr>
          <w:i/>
          <w:iCs/>
        </w:rPr>
        <w:t>configuration management</w:t>
      </w:r>
      <w:r w:rsidRPr="00821D7B">
        <w:t xml:space="preserve"> may be lower on the list.</w:t>
      </w:r>
    </w:p>
    <w:p w14:paraId="14649B01" w14:textId="77777777" w:rsidR="00821D7B" w:rsidRPr="00821D7B" w:rsidRDefault="00821D7B" w:rsidP="00821D7B">
      <w:r w:rsidRPr="00821D7B">
        <w:t xml:space="preserve">The methodology encourages </w:t>
      </w:r>
      <w:r w:rsidRPr="00821D7B">
        <w:rPr>
          <w:b/>
          <w:bCs/>
        </w:rPr>
        <w:t>data-driven customization</w:t>
      </w:r>
      <w:r w:rsidRPr="00821D7B">
        <w:t>—choosing the right mix of competencies rather than applying all 30 indiscriminately.</w:t>
      </w:r>
    </w:p>
    <w:p w14:paraId="48D8EAFB" w14:textId="77777777" w:rsidR="00821D7B" w:rsidRPr="00821D7B" w:rsidRDefault="00821D7B" w:rsidP="00821D7B">
      <w:pPr>
        <w:pStyle w:val="Heading2"/>
      </w:pPr>
      <w:r w:rsidRPr="00821D7B">
        <w:rPr>
          <w:rFonts w:ascii="Segoe UI Emoji" w:hAnsi="Segoe UI Emoji" w:cs="Segoe UI Emoji"/>
        </w:rPr>
        <w:t>🌟</w:t>
      </w:r>
      <w:r w:rsidRPr="00821D7B">
        <w:t xml:space="preserve"> Key Takeaway</w:t>
      </w:r>
    </w:p>
    <w:p w14:paraId="44BB7008" w14:textId="77777777" w:rsidR="00821D7B" w:rsidRPr="00821D7B" w:rsidRDefault="00821D7B" w:rsidP="00821D7B">
      <w:r w:rsidRPr="00821D7B">
        <w:t xml:space="preserve">The </w:t>
      </w:r>
      <w:r w:rsidRPr="00821D7B">
        <w:rPr>
          <w:b/>
          <w:bCs/>
        </w:rPr>
        <w:t>PMO Value Ring</w:t>
      </w:r>
      <w:r w:rsidRPr="00821D7B">
        <w:t xml:space="preserve"> doesn’t prescribe a one-size-fits-all competency model.</w:t>
      </w:r>
      <w:r w:rsidRPr="00821D7B">
        <w:br/>
        <w:t xml:space="preserve">Instead, it empowers you to </w:t>
      </w:r>
      <w:r w:rsidRPr="00821D7B">
        <w:rPr>
          <w:b/>
          <w:bCs/>
        </w:rPr>
        <w:t>design a value-driven PMO</w:t>
      </w:r>
      <w:r w:rsidRPr="00821D7B">
        <w:t>, built on the right capabilities for your organization’s strategy, culture, and maturity.</w:t>
      </w:r>
    </w:p>
    <w:p w14:paraId="65C5BC5E" w14:textId="0B7994E9" w:rsidR="00821D7B" w:rsidRPr="00821D7B" w:rsidRDefault="00821D7B" w:rsidP="00821D7B">
      <w:r w:rsidRPr="00821D7B">
        <w:t xml:space="preserve">The goal isn’t to check all 30 </w:t>
      </w:r>
      <w:r w:rsidRPr="00821D7B">
        <w:t xml:space="preserve">boxes, </w:t>
      </w:r>
      <w:r w:rsidRPr="00821D7B">
        <w:t xml:space="preserve">it’s to select the competencies that truly </w:t>
      </w:r>
      <w:r w:rsidRPr="00821D7B">
        <w:rPr>
          <w:b/>
          <w:bCs/>
        </w:rPr>
        <w:t>drive outcomes, build credibility, and elevate your PMO’s business value</w:t>
      </w:r>
      <w:r w:rsidRPr="00821D7B">
        <w:t>.</w:t>
      </w:r>
    </w:p>
    <w:p w14:paraId="436E9251" w14:textId="77777777" w:rsidR="00821D7B" w:rsidRPr="00821D7B" w:rsidRDefault="00821D7B" w:rsidP="00821D7B">
      <w:pPr>
        <w:rPr>
          <w:b/>
          <w:bCs/>
        </w:rPr>
      </w:pPr>
      <w:r w:rsidRPr="00821D7B">
        <w:rPr>
          <w:b/>
          <w:bCs/>
        </w:rPr>
        <w:t>#PMOValueRing #PMOLeadership #PMOCompetencies #PMOCP #ProjectManagement #BusinessTransformation #ManagingProjectsTheAgileWay #AgilePMO #PMOGlobalAlliance #PMIMaturity</w:t>
      </w:r>
    </w:p>
    <w:p w14:paraId="32B72D62" w14:textId="77777777" w:rsidR="00821D7B" w:rsidRDefault="00821D7B"/>
    <w:sectPr w:rsidR="00821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908CA"/>
    <w:multiLevelType w:val="multilevel"/>
    <w:tmpl w:val="C9CA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3659B"/>
    <w:multiLevelType w:val="multilevel"/>
    <w:tmpl w:val="5CAA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D6368"/>
    <w:multiLevelType w:val="multilevel"/>
    <w:tmpl w:val="94D2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9399553">
    <w:abstractNumId w:val="2"/>
  </w:num>
  <w:num w:numId="2" w16cid:durableId="1074283816">
    <w:abstractNumId w:val="0"/>
  </w:num>
  <w:num w:numId="3" w16cid:durableId="141558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7B"/>
    <w:rsid w:val="001D1F30"/>
    <w:rsid w:val="003C7312"/>
    <w:rsid w:val="00821D7B"/>
    <w:rsid w:val="009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61C52"/>
  <w15:chartTrackingRefBased/>
  <w15:docId w15:val="{63A9C886-AC23-4FA3-B620-C99642C5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1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887</Words>
  <Characters>5761</Characters>
  <Application>Microsoft Office Word</Application>
  <DocSecurity>0</DocSecurity>
  <Lines>221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1</cp:revision>
  <dcterms:created xsi:type="dcterms:W3CDTF">2025-10-13T16:11:00Z</dcterms:created>
  <dcterms:modified xsi:type="dcterms:W3CDTF">2025-10-13T16:34:00Z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9e80b5d8-4364-40d8-bce6-bf65dc0fea1c</vt:lpwstr>
  </property>
</Properties>
</file>