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B301" w14:textId="3C970073" w:rsidR="00126AB0" w:rsidRDefault="00126AB0" w:rsidP="00E86D6C">
      <w:pPr>
        <w:pStyle w:val="Heading1"/>
      </w:pPr>
      <w:r w:rsidRPr="00126AB0">
        <w:t>Value Over Volume</w:t>
      </w:r>
      <w:r w:rsidR="0044273E">
        <w:t>:</w:t>
      </w:r>
      <w:r w:rsidRPr="00126AB0">
        <w:t xml:space="preserve"> Lessons Learned from Early Adopters of Value-Based Care</w:t>
      </w:r>
    </w:p>
    <w:p w14:paraId="781F6998" w14:textId="1211EDB4" w:rsidR="00E86D6C" w:rsidRDefault="00E86D6C" w:rsidP="00126AB0">
      <w:pPr>
        <w:rPr>
          <w:b/>
          <w:bCs/>
        </w:rPr>
      </w:pPr>
      <w:r w:rsidRPr="00E86D6C">
        <w:rPr>
          <w:b/>
          <w:bCs/>
        </w:rPr>
        <w:t>Published on 1 October 2025 at 11:52</w:t>
      </w:r>
    </w:p>
    <w:p w14:paraId="12D1B5FB" w14:textId="22DC4A69" w:rsidR="00126AB0" w:rsidRPr="00126AB0" w:rsidRDefault="00126AB0" w:rsidP="00126AB0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13243416" w14:textId="4535AC94" w:rsidR="00126AB0" w:rsidRPr="00126AB0" w:rsidRDefault="00126AB0" w:rsidP="00126AB0">
      <w:r w:rsidRPr="00126AB0">
        <w:t xml:space="preserve">The shift from fee-for-service to </w:t>
      </w:r>
      <w:r w:rsidRPr="00126AB0">
        <w:rPr>
          <w:b/>
          <w:bCs/>
        </w:rPr>
        <w:t>Value-Based Care (VBC)</w:t>
      </w:r>
      <w:r w:rsidRPr="00126AB0">
        <w:t xml:space="preserve"> is no longer theoretical</w:t>
      </w:r>
      <w:r>
        <w:t xml:space="preserve">, </w:t>
      </w:r>
      <w:r w:rsidRPr="00126AB0">
        <w:t xml:space="preserve">it’s being put into practice by forward-thinking healthcare organizations. While the journey isn’t without challenges, early adopters are already seeing significant benefits for patients, providers, and the healthcare </w:t>
      </w:r>
      <w:proofErr w:type="gramStart"/>
      <w:r w:rsidRPr="00126AB0">
        <w:t>system as a whole</w:t>
      </w:r>
      <w:proofErr w:type="gramEnd"/>
      <w:r w:rsidRPr="00126AB0">
        <w:t>. Their experiences offer valuable lessons for others preparing to make the transition from volume to value.</w:t>
      </w:r>
    </w:p>
    <w:p w14:paraId="61031CF3" w14:textId="77777777" w:rsidR="00126AB0" w:rsidRPr="00126AB0" w:rsidRDefault="00126AB0" w:rsidP="00E86D6C">
      <w:pPr>
        <w:pStyle w:val="Heading2"/>
      </w:pPr>
      <w:r w:rsidRPr="00126AB0">
        <w:t>Lesson 1: Prevention Pays Off</w:t>
      </w:r>
    </w:p>
    <w:p w14:paraId="4F7A7D01" w14:textId="77777777" w:rsidR="00126AB0" w:rsidRPr="00126AB0" w:rsidRDefault="00126AB0" w:rsidP="00126AB0">
      <w:r w:rsidRPr="00126AB0">
        <w:t xml:space="preserve">Early adopters have demonstrated that </w:t>
      </w:r>
      <w:r w:rsidRPr="00126AB0">
        <w:rPr>
          <w:b/>
          <w:bCs/>
        </w:rPr>
        <w:t>investing in prevention and wellness programs</w:t>
      </w:r>
      <w:r w:rsidRPr="00126AB0">
        <w:t xml:space="preserve"> reduces long-term costs and improves outcomes. By focusing on screenings, chronic disease management, and lifestyle interventions, providers have successfully lowered hospital readmissions and reduced emergency room visits.</w:t>
      </w:r>
    </w:p>
    <w:p w14:paraId="291A6A54" w14:textId="77777777" w:rsidR="00126AB0" w:rsidRDefault="00126AB0" w:rsidP="00126AB0">
      <w:r w:rsidRPr="00126AB0">
        <w:rPr>
          <w:i/>
          <w:iCs/>
        </w:rPr>
        <w:t>Key takeaway</w:t>
      </w:r>
      <w:r w:rsidRPr="00126AB0">
        <w:t>: Preventing illness is always more cost-effective—and more humane—than treating advanced disease.</w:t>
      </w:r>
    </w:p>
    <w:p w14:paraId="6E7ABC4E" w14:textId="1B3FE1FE" w:rsidR="00126AB0" w:rsidRPr="00126AB0" w:rsidRDefault="00126AB0" w:rsidP="00126AB0">
      <w:r w:rsidRPr="00126AB0">
        <w:rPr>
          <w:b/>
          <w:bCs/>
        </w:rPr>
        <w:t>I</w:t>
      </w:r>
      <w:r w:rsidRPr="00126AB0">
        <w:rPr>
          <w:b/>
          <w:bCs/>
        </w:rPr>
        <w:t>nvesting in prevention and wellness programs</w:t>
      </w:r>
      <w:r w:rsidRPr="00126AB0">
        <w:t xml:space="preserve"> creates both immediate and long-term value.</w:t>
      </w:r>
    </w:p>
    <w:p w14:paraId="7596F617" w14:textId="77777777" w:rsidR="00126AB0" w:rsidRPr="00126AB0" w:rsidRDefault="00126AB0" w:rsidP="00126AB0">
      <w:pPr>
        <w:numPr>
          <w:ilvl w:val="0"/>
          <w:numId w:val="3"/>
        </w:numPr>
      </w:pPr>
      <w:r w:rsidRPr="00126AB0">
        <w:rPr>
          <w:b/>
          <w:bCs/>
        </w:rPr>
        <w:t>Preventive Screenings</w:t>
      </w:r>
      <w:r w:rsidRPr="00126AB0">
        <w:t>: Early detection of cancer, cardiovascular issues, and diabetes leads to less costly interventions.</w:t>
      </w:r>
    </w:p>
    <w:p w14:paraId="3B6BD701" w14:textId="77777777" w:rsidR="00126AB0" w:rsidRPr="00126AB0" w:rsidRDefault="00126AB0" w:rsidP="00126AB0">
      <w:pPr>
        <w:numPr>
          <w:ilvl w:val="0"/>
          <w:numId w:val="3"/>
        </w:numPr>
      </w:pPr>
      <w:r w:rsidRPr="00126AB0">
        <w:rPr>
          <w:b/>
          <w:bCs/>
        </w:rPr>
        <w:t>Chronic Disease Management</w:t>
      </w:r>
      <w:r w:rsidRPr="00126AB0">
        <w:t>: Proactive care for conditions like hypertension and diabetes lowers complications.</w:t>
      </w:r>
    </w:p>
    <w:p w14:paraId="33240493" w14:textId="77777777" w:rsidR="00126AB0" w:rsidRPr="00126AB0" w:rsidRDefault="00126AB0" w:rsidP="00126AB0">
      <w:pPr>
        <w:numPr>
          <w:ilvl w:val="0"/>
          <w:numId w:val="3"/>
        </w:numPr>
      </w:pPr>
      <w:r w:rsidRPr="00126AB0">
        <w:rPr>
          <w:b/>
          <w:bCs/>
        </w:rPr>
        <w:t>Lifestyle Interventions</w:t>
      </w:r>
      <w:r w:rsidRPr="00126AB0">
        <w:t>: Nutrition, smoking cessation, and exercise programs reduce root causes of disease.</w:t>
      </w:r>
    </w:p>
    <w:p w14:paraId="07D0529F" w14:textId="77777777" w:rsidR="00126AB0" w:rsidRPr="00126AB0" w:rsidRDefault="00126AB0" w:rsidP="00126AB0">
      <w:r w:rsidRPr="00126AB0">
        <w:rPr>
          <w:b/>
          <w:bCs/>
        </w:rPr>
        <w:t>Prevention Success Metrics:</w:t>
      </w:r>
    </w:p>
    <w:p w14:paraId="5DFE61B8" w14:textId="77777777" w:rsidR="00126AB0" w:rsidRPr="00126AB0" w:rsidRDefault="00126AB0" w:rsidP="00126AB0">
      <w:pPr>
        <w:numPr>
          <w:ilvl w:val="0"/>
          <w:numId w:val="4"/>
        </w:numPr>
      </w:pPr>
      <w:r w:rsidRPr="00126AB0">
        <w:rPr>
          <w:b/>
          <w:bCs/>
        </w:rPr>
        <w:t>32% reduction</w:t>
      </w:r>
      <w:r w:rsidRPr="00126AB0">
        <w:t xml:space="preserve"> in hospital </w:t>
      </w:r>
      <w:proofErr w:type="gramStart"/>
      <w:r w:rsidRPr="00126AB0">
        <w:t>readmissions</w:t>
      </w:r>
      <w:proofErr w:type="gramEnd"/>
    </w:p>
    <w:p w14:paraId="02F7C662" w14:textId="77777777" w:rsidR="00126AB0" w:rsidRPr="00126AB0" w:rsidRDefault="00126AB0" w:rsidP="00126AB0">
      <w:pPr>
        <w:numPr>
          <w:ilvl w:val="0"/>
          <w:numId w:val="4"/>
        </w:numPr>
      </w:pPr>
      <w:r w:rsidRPr="00126AB0">
        <w:rPr>
          <w:b/>
          <w:bCs/>
        </w:rPr>
        <w:t>28% decrease</w:t>
      </w:r>
      <w:r w:rsidRPr="00126AB0">
        <w:t xml:space="preserve"> in ER visits</w:t>
      </w:r>
    </w:p>
    <w:p w14:paraId="76825EB6" w14:textId="77777777" w:rsidR="00126AB0" w:rsidRPr="00126AB0" w:rsidRDefault="00126AB0" w:rsidP="00126AB0">
      <w:pPr>
        <w:numPr>
          <w:ilvl w:val="0"/>
          <w:numId w:val="4"/>
        </w:numPr>
      </w:pPr>
      <w:r w:rsidRPr="00126AB0">
        <w:rPr>
          <w:b/>
          <w:bCs/>
        </w:rPr>
        <w:t>$2.8M annual savings</w:t>
      </w:r>
      <w:r w:rsidRPr="00126AB0">
        <w:t xml:space="preserve"> per health system</w:t>
      </w:r>
    </w:p>
    <w:p w14:paraId="5FFD58C1" w14:textId="77777777" w:rsidR="00126AB0" w:rsidRPr="00126AB0" w:rsidRDefault="00126AB0" w:rsidP="00126AB0">
      <w:r w:rsidRPr="00126AB0">
        <w:rPr>
          <w:i/>
          <w:iCs/>
        </w:rPr>
        <w:lastRenderedPageBreak/>
        <w:t>Key takeaway</w:t>
      </w:r>
      <w:r w:rsidRPr="00126AB0">
        <w:t>: Preventing illness is always more cost-effective—and more humane—than treating advanced disease.</w:t>
      </w:r>
    </w:p>
    <w:p w14:paraId="1328BF11" w14:textId="77777777" w:rsidR="00126AB0" w:rsidRPr="00126AB0" w:rsidRDefault="00126AB0" w:rsidP="00E86D6C">
      <w:pPr>
        <w:pStyle w:val="Heading2"/>
      </w:pPr>
      <w:r w:rsidRPr="00126AB0">
        <w:t>Lesson 2: Data Is the New Currency</w:t>
      </w:r>
    </w:p>
    <w:p w14:paraId="1D369CA9" w14:textId="77777777" w:rsidR="00126AB0" w:rsidRPr="00126AB0" w:rsidRDefault="00126AB0" w:rsidP="00126AB0">
      <w:r w:rsidRPr="00126AB0">
        <w:t xml:space="preserve">VBC relies on robust </w:t>
      </w:r>
      <w:r w:rsidRPr="00126AB0">
        <w:rPr>
          <w:b/>
          <w:bCs/>
        </w:rPr>
        <w:t>data collection, analysis, and transparency</w:t>
      </w:r>
      <w:r w:rsidRPr="00126AB0">
        <w:t>. Early adopters quickly learned that success hinges on their ability to measure outcomes, track patient progress, and identify risks before they become costly problems.</w:t>
      </w:r>
    </w:p>
    <w:p w14:paraId="5324BCAF" w14:textId="77777777" w:rsidR="00126AB0" w:rsidRPr="00126AB0" w:rsidRDefault="00126AB0" w:rsidP="00126AB0">
      <w:pPr>
        <w:numPr>
          <w:ilvl w:val="0"/>
          <w:numId w:val="1"/>
        </w:numPr>
      </w:pPr>
      <w:r w:rsidRPr="00126AB0">
        <w:rPr>
          <w:b/>
          <w:bCs/>
        </w:rPr>
        <w:t>Electronic health records (EHRs)</w:t>
      </w:r>
      <w:r w:rsidRPr="00126AB0">
        <w:t xml:space="preserve"> are essential for interoperability.</w:t>
      </w:r>
    </w:p>
    <w:p w14:paraId="436775BE" w14:textId="77777777" w:rsidR="00126AB0" w:rsidRPr="00126AB0" w:rsidRDefault="00126AB0" w:rsidP="00126AB0">
      <w:pPr>
        <w:numPr>
          <w:ilvl w:val="0"/>
          <w:numId w:val="1"/>
        </w:numPr>
      </w:pPr>
      <w:r w:rsidRPr="00126AB0">
        <w:rPr>
          <w:b/>
          <w:bCs/>
        </w:rPr>
        <w:t>Predictive analytics</w:t>
      </w:r>
      <w:r w:rsidRPr="00126AB0">
        <w:t xml:space="preserve"> help identify high-risk patients early.</w:t>
      </w:r>
    </w:p>
    <w:p w14:paraId="731CD0A3" w14:textId="77777777" w:rsidR="00126AB0" w:rsidRDefault="00126AB0" w:rsidP="00126AB0">
      <w:pPr>
        <w:numPr>
          <w:ilvl w:val="0"/>
          <w:numId w:val="1"/>
        </w:numPr>
      </w:pPr>
      <w:r w:rsidRPr="00126AB0">
        <w:rPr>
          <w:b/>
          <w:bCs/>
        </w:rPr>
        <w:t>Real-time dashboards</w:t>
      </w:r>
      <w:r w:rsidRPr="00126AB0">
        <w:t xml:space="preserve"> empower providers to make evidence-based decisions.</w:t>
      </w:r>
    </w:p>
    <w:p w14:paraId="14FDECB5" w14:textId="77777777" w:rsidR="00126AB0" w:rsidRPr="00126AB0" w:rsidRDefault="00126AB0" w:rsidP="00126AB0">
      <w:r w:rsidRPr="00126AB0">
        <w:t xml:space="preserve">VBC thrives on </w:t>
      </w:r>
      <w:r w:rsidRPr="00126AB0">
        <w:rPr>
          <w:b/>
          <w:bCs/>
        </w:rPr>
        <w:t>robust data collection, analysis, and transparency</w:t>
      </w:r>
      <w:r w:rsidRPr="00126AB0">
        <w:t>.</w:t>
      </w:r>
    </w:p>
    <w:p w14:paraId="6C6E887C" w14:textId="77777777" w:rsidR="00126AB0" w:rsidRPr="00126AB0" w:rsidRDefault="00126AB0" w:rsidP="00126AB0">
      <w:pPr>
        <w:numPr>
          <w:ilvl w:val="0"/>
          <w:numId w:val="5"/>
        </w:numPr>
      </w:pPr>
      <w:r w:rsidRPr="00126AB0">
        <w:rPr>
          <w:b/>
          <w:bCs/>
        </w:rPr>
        <w:t>Interoperable EHRs</w:t>
      </w:r>
      <w:r w:rsidRPr="00126AB0">
        <w:t>: Support seamless data sharing and population health management.</w:t>
      </w:r>
    </w:p>
    <w:p w14:paraId="6776E7BE" w14:textId="77777777" w:rsidR="00126AB0" w:rsidRPr="00126AB0" w:rsidRDefault="00126AB0" w:rsidP="00126AB0">
      <w:pPr>
        <w:numPr>
          <w:ilvl w:val="0"/>
          <w:numId w:val="5"/>
        </w:numPr>
      </w:pPr>
      <w:r w:rsidRPr="00126AB0">
        <w:rPr>
          <w:b/>
          <w:bCs/>
        </w:rPr>
        <w:t>Predictive Analytics</w:t>
      </w:r>
      <w:r w:rsidRPr="00126AB0">
        <w:t>: Machine learning identifies high-risk patients before complications arise.</w:t>
      </w:r>
    </w:p>
    <w:p w14:paraId="57A5570A" w14:textId="77777777" w:rsidR="00126AB0" w:rsidRPr="00126AB0" w:rsidRDefault="00126AB0" w:rsidP="00126AB0">
      <w:pPr>
        <w:numPr>
          <w:ilvl w:val="0"/>
          <w:numId w:val="5"/>
        </w:numPr>
      </w:pPr>
      <w:r w:rsidRPr="00126AB0">
        <w:rPr>
          <w:b/>
          <w:bCs/>
        </w:rPr>
        <w:t>Real-Time Dashboards</w:t>
      </w:r>
      <w:r w:rsidRPr="00126AB0">
        <w:t>: Provide care teams with insights into risk scores, care gaps, and outcome metrics.</w:t>
      </w:r>
    </w:p>
    <w:p w14:paraId="337CFC85" w14:textId="77777777" w:rsidR="00126AB0" w:rsidRPr="00126AB0" w:rsidRDefault="00126AB0" w:rsidP="00126AB0">
      <w:r w:rsidRPr="00126AB0">
        <w:rPr>
          <w:i/>
          <w:iCs/>
        </w:rPr>
        <w:t>Key takeaway</w:t>
      </w:r>
      <w:r w:rsidRPr="00126AB0">
        <w:t>: Without accurate and timely data, true value-based transformation is impossible.</w:t>
      </w:r>
    </w:p>
    <w:p w14:paraId="089A6E12" w14:textId="77777777" w:rsidR="00126AB0" w:rsidRPr="00126AB0" w:rsidRDefault="00126AB0" w:rsidP="00E86D6C">
      <w:pPr>
        <w:pStyle w:val="Heading2"/>
      </w:pPr>
      <w:r w:rsidRPr="00126AB0">
        <w:t>Lesson 3: Collaboration Is Non-Negotiable</w:t>
      </w:r>
    </w:p>
    <w:p w14:paraId="277D6E26" w14:textId="77777777" w:rsidR="00126AB0" w:rsidRDefault="00126AB0" w:rsidP="00126AB0">
      <w:r w:rsidRPr="00126AB0">
        <w:t xml:space="preserve">In the old model, specialists, primary care physicians, and support staff often worked in silos. Early adopters of VBC have proven that </w:t>
      </w:r>
      <w:r w:rsidRPr="00126AB0">
        <w:rPr>
          <w:b/>
          <w:bCs/>
        </w:rPr>
        <w:t>integrated, team-based care</w:t>
      </w:r>
      <w:r w:rsidRPr="00126AB0">
        <w:t xml:space="preserve"> is critical to success. When care coordinators, pharmacists, social workers, and clinicians share responsibility, patients experience smoother transitions and better outcomes.</w:t>
      </w:r>
    </w:p>
    <w:p w14:paraId="3A68C65D" w14:textId="77777777" w:rsidR="00126AB0" w:rsidRPr="00126AB0" w:rsidRDefault="00126AB0" w:rsidP="00126AB0">
      <w:r w:rsidRPr="00126AB0">
        <w:t xml:space="preserve">Siloed care is a relic of the past. Early adopters succeed by building </w:t>
      </w:r>
      <w:r w:rsidRPr="00126AB0">
        <w:rPr>
          <w:b/>
          <w:bCs/>
        </w:rPr>
        <w:t>integrated, team-based care models</w:t>
      </w:r>
      <w:r w:rsidRPr="00126AB0">
        <w:t>:</w:t>
      </w:r>
    </w:p>
    <w:p w14:paraId="608EAE7B" w14:textId="77777777" w:rsidR="00126AB0" w:rsidRPr="00126AB0" w:rsidRDefault="00126AB0" w:rsidP="00126AB0">
      <w:pPr>
        <w:numPr>
          <w:ilvl w:val="0"/>
          <w:numId w:val="6"/>
        </w:numPr>
      </w:pPr>
      <w:r w:rsidRPr="00126AB0">
        <w:rPr>
          <w:b/>
          <w:bCs/>
        </w:rPr>
        <w:t>Primary Care</w:t>
      </w:r>
      <w:r w:rsidRPr="00126AB0">
        <w:t>: The hub for coordinating overall patient health.</w:t>
      </w:r>
    </w:p>
    <w:p w14:paraId="5CC89693" w14:textId="77777777" w:rsidR="00126AB0" w:rsidRPr="00126AB0" w:rsidRDefault="00126AB0" w:rsidP="00126AB0">
      <w:pPr>
        <w:numPr>
          <w:ilvl w:val="0"/>
          <w:numId w:val="6"/>
        </w:numPr>
      </w:pPr>
      <w:r w:rsidRPr="00126AB0">
        <w:rPr>
          <w:b/>
          <w:bCs/>
        </w:rPr>
        <w:t>Specialists</w:t>
      </w:r>
      <w:r w:rsidRPr="00126AB0">
        <w:t>: Provide expertise while staying connected to the team.</w:t>
      </w:r>
    </w:p>
    <w:p w14:paraId="164562D7" w14:textId="77777777" w:rsidR="00126AB0" w:rsidRPr="00126AB0" w:rsidRDefault="00126AB0" w:rsidP="00126AB0">
      <w:pPr>
        <w:numPr>
          <w:ilvl w:val="0"/>
          <w:numId w:val="6"/>
        </w:numPr>
      </w:pPr>
      <w:r w:rsidRPr="00126AB0">
        <w:rPr>
          <w:b/>
          <w:bCs/>
        </w:rPr>
        <w:t>Care Coordinators</w:t>
      </w:r>
      <w:r w:rsidRPr="00126AB0">
        <w:t>: Bridge gaps and guide patients through care plans.</w:t>
      </w:r>
    </w:p>
    <w:p w14:paraId="7EED98FC" w14:textId="77777777" w:rsidR="00126AB0" w:rsidRPr="00126AB0" w:rsidRDefault="00126AB0" w:rsidP="00126AB0">
      <w:pPr>
        <w:numPr>
          <w:ilvl w:val="0"/>
          <w:numId w:val="6"/>
        </w:numPr>
      </w:pPr>
      <w:r w:rsidRPr="00126AB0">
        <w:rPr>
          <w:b/>
          <w:bCs/>
        </w:rPr>
        <w:t>Pharmacists &amp; Social Workers</w:t>
      </w:r>
      <w:r w:rsidRPr="00126AB0">
        <w:t>: Address medication management and social determinants of health.</w:t>
      </w:r>
    </w:p>
    <w:p w14:paraId="11F777D5" w14:textId="77777777" w:rsidR="00126AB0" w:rsidRPr="00126AB0" w:rsidRDefault="00126AB0" w:rsidP="00126AB0">
      <w:r w:rsidRPr="00126AB0">
        <w:rPr>
          <w:i/>
          <w:iCs/>
        </w:rPr>
        <w:lastRenderedPageBreak/>
        <w:t>Key takeaway</w:t>
      </w:r>
      <w:r w:rsidRPr="00126AB0">
        <w:t>: Value-based success comes from coordinated care—not isolated excellence.</w:t>
      </w:r>
    </w:p>
    <w:p w14:paraId="30F2F8C0" w14:textId="77777777" w:rsidR="00126AB0" w:rsidRPr="00126AB0" w:rsidRDefault="00126AB0" w:rsidP="00E86D6C">
      <w:pPr>
        <w:pStyle w:val="Heading2"/>
      </w:pPr>
      <w:r w:rsidRPr="00126AB0">
        <w:t>Lesson 4: Culture Matters More Than Contracts</w:t>
      </w:r>
    </w:p>
    <w:p w14:paraId="743DA142" w14:textId="77777777" w:rsidR="00126AB0" w:rsidRDefault="00126AB0" w:rsidP="00126AB0">
      <w:r w:rsidRPr="00126AB0">
        <w:t xml:space="preserve">Transitioning to VBC is not just about signing </w:t>
      </w:r>
      <w:proofErr w:type="gramStart"/>
      <w:r w:rsidRPr="00126AB0">
        <w:t>payer</w:t>
      </w:r>
      <w:proofErr w:type="gramEnd"/>
      <w:r w:rsidRPr="00126AB0">
        <w:t xml:space="preserve"> </w:t>
      </w:r>
      <w:proofErr w:type="gramStart"/>
      <w:r w:rsidRPr="00126AB0">
        <w:t>agreements—</w:t>
      </w:r>
      <w:proofErr w:type="gramEnd"/>
      <w:r w:rsidRPr="00126AB0">
        <w:t xml:space="preserve">it’s about embracing a new </w:t>
      </w:r>
      <w:r w:rsidRPr="00126AB0">
        <w:rPr>
          <w:b/>
          <w:bCs/>
        </w:rPr>
        <w:t>mindset</w:t>
      </w:r>
      <w:r w:rsidRPr="00126AB0">
        <w:t>. Organizations that invested in training, change management, and culture-building saw stronger adoption and less resistance. By reframing success around patient outcomes rather than volume, providers rediscovered their purpose and patients noticed the difference.</w:t>
      </w:r>
    </w:p>
    <w:p w14:paraId="50FB2676" w14:textId="77777777" w:rsidR="00126AB0" w:rsidRPr="00126AB0" w:rsidRDefault="00126AB0" w:rsidP="00126AB0">
      <w:r w:rsidRPr="00126AB0">
        <w:t xml:space="preserve">Signing payer agreements isn’t enough—VBC requires a </w:t>
      </w:r>
      <w:r w:rsidRPr="00126AB0">
        <w:rPr>
          <w:b/>
          <w:bCs/>
        </w:rPr>
        <w:t>cultural transformation</w:t>
      </w:r>
      <w:r w:rsidRPr="00126AB0">
        <w:t>.</w:t>
      </w:r>
    </w:p>
    <w:p w14:paraId="4DFF61B8" w14:textId="77777777" w:rsidR="00126AB0" w:rsidRPr="00126AB0" w:rsidRDefault="00126AB0" w:rsidP="00126AB0">
      <w:pPr>
        <w:numPr>
          <w:ilvl w:val="0"/>
          <w:numId w:val="7"/>
        </w:numPr>
      </w:pPr>
      <w:r w:rsidRPr="00126AB0">
        <w:rPr>
          <w:b/>
          <w:bCs/>
        </w:rPr>
        <w:t>Training &amp; Education</w:t>
      </w:r>
      <w:r w:rsidRPr="00126AB0">
        <w:t>: Help staff embrace new workflows and performance measures.</w:t>
      </w:r>
    </w:p>
    <w:p w14:paraId="5954BC6A" w14:textId="77777777" w:rsidR="00126AB0" w:rsidRPr="00126AB0" w:rsidRDefault="00126AB0" w:rsidP="00126AB0">
      <w:pPr>
        <w:numPr>
          <w:ilvl w:val="0"/>
          <w:numId w:val="7"/>
        </w:numPr>
      </w:pPr>
      <w:r w:rsidRPr="00126AB0">
        <w:rPr>
          <w:b/>
          <w:bCs/>
        </w:rPr>
        <w:t>Change Management</w:t>
      </w:r>
      <w:r w:rsidRPr="00126AB0">
        <w:t>: Structured approaches reduce resistance and keep teams aligned.</w:t>
      </w:r>
    </w:p>
    <w:p w14:paraId="22CD0FEB" w14:textId="77777777" w:rsidR="00126AB0" w:rsidRPr="00126AB0" w:rsidRDefault="00126AB0" w:rsidP="00126AB0">
      <w:pPr>
        <w:numPr>
          <w:ilvl w:val="0"/>
          <w:numId w:val="7"/>
        </w:numPr>
      </w:pPr>
      <w:r w:rsidRPr="00126AB0">
        <w:rPr>
          <w:b/>
          <w:bCs/>
        </w:rPr>
        <w:t>Purpose Rediscovery</w:t>
      </w:r>
      <w:r w:rsidRPr="00126AB0">
        <w:t xml:space="preserve">: Clinicians reconnect with their original </w:t>
      </w:r>
      <w:proofErr w:type="gramStart"/>
      <w:r w:rsidRPr="00126AB0">
        <w:t>motivation—</w:t>
      </w:r>
      <w:proofErr w:type="gramEnd"/>
      <w:r w:rsidRPr="00126AB0">
        <w:t>helping patients achieve better health.</w:t>
      </w:r>
    </w:p>
    <w:p w14:paraId="7B605410" w14:textId="77777777" w:rsidR="00126AB0" w:rsidRPr="00126AB0" w:rsidRDefault="00126AB0" w:rsidP="00126AB0">
      <w:r w:rsidRPr="00126AB0">
        <w:rPr>
          <w:i/>
          <w:iCs/>
        </w:rPr>
        <w:t>Key takeaway</w:t>
      </w:r>
      <w:r w:rsidRPr="00126AB0">
        <w:t>: True transformation happens when people—not just policies—change.</w:t>
      </w:r>
    </w:p>
    <w:p w14:paraId="616F6D33" w14:textId="77777777" w:rsidR="00126AB0" w:rsidRPr="00126AB0" w:rsidRDefault="00126AB0" w:rsidP="00E86D6C">
      <w:pPr>
        <w:pStyle w:val="Heading2"/>
      </w:pPr>
      <w:r w:rsidRPr="00126AB0">
        <w:t>Lesson 5: The Results Speak for Themselves</w:t>
      </w:r>
    </w:p>
    <w:p w14:paraId="0ABD1DE4" w14:textId="77777777" w:rsidR="00126AB0" w:rsidRPr="00126AB0" w:rsidRDefault="00126AB0" w:rsidP="00126AB0">
      <w:r w:rsidRPr="00126AB0">
        <w:t>From reduced readmission rates to higher patient satisfaction scores, the numbers confirm that VBC works when executed well. Early adopters report:</w:t>
      </w:r>
    </w:p>
    <w:p w14:paraId="14305792" w14:textId="77777777" w:rsidR="00126AB0" w:rsidRPr="00126AB0" w:rsidRDefault="00126AB0" w:rsidP="00126AB0">
      <w:pPr>
        <w:numPr>
          <w:ilvl w:val="0"/>
          <w:numId w:val="2"/>
        </w:numPr>
      </w:pPr>
      <w:r w:rsidRPr="00126AB0">
        <w:rPr>
          <w:b/>
          <w:bCs/>
        </w:rPr>
        <w:t>15–25% cost savings</w:t>
      </w:r>
      <w:r w:rsidRPr="00126AB0">
        <w:t xml:space="preserve"> per patient population</w:t>
      </w:r>
    </w:p>
    <w:p w14:paraId="1D9C482B" w14:textId="77777777" w:rsidR="00126AB0" w:rsidRPr="00126AB0" w:rsidRDefault="00126AB0" w:rsidP="00126AB0">
      <w:pPr>
        <w:numPr>
          <w:ilvl w:val="0"/>
          <w:numId w:val="2"/>
        </w:numPr>
      </w:pPr>
      <w:r w:rsidRPr="00126AB0">
        <w:rPr>
          <w:b/>
          <w:bCs/>
        </w:rPr>
        <w:t>Improved chronic disease management</w:t>
      </w:r>
      <w:r w:rsidRPr="00126AB0">
        <w:t xml:space="preserve"> outcomes</w:t>
      </w:r>
    </w:p>
    <w:p w14:paraId="0F896214" w14:textId="77777777" w:rsidR="00126AB0" w:rsidRPr="00126AB0" w:rsidRDefault="00126AB0" w:rsidP="00126AB0">
      <w:pPr>
        <w:numPr>
          <w:ilvl w:val="0"/>
          <w:numId w:val="2"/>
        </w:numPr>
      </w:pPr>
      <w:r w:rsidRPr="00126AB0">
        <w:rPr>
          <w:b/>
          <w:bCs/>
        </w:rPr>
        <w:t>Higher provider satisfaction</w:t>
      </w:r>
      <w:r w:rsidRPr="00126AB0">
        <w:t>, with clinicians feeling more fulfilled</w:t>
      </w:r>
    </w:p>
    <w:p w14:paraId="2484658B" w14:textId="77777777" w:rsidR="00126AB0" w:rsidRDefault="00126AB0" w:rsidP="00126AB0">
      <w:pPr>
        <w:numPr>
          <w:ilvl w:val="0"/>
          <w:numId w:val="2"/>
        </w:numPr>
      </w:pPr>
      <w:r w:rsidRPr="00126AB0">
        <w:rPr>
          <w:b/>
          <w:bCs/>
        </w:rPr>
        <w:t>Enhanced patient trust</w:t>
      </w:r>
      <w:r w:rsidRPr="00126AB0">
        <w:t xml:space="preserve"> through proactive engagement</w:t>
      </w:r>
    </w:p>
    <w:p w14:paraId="5CD187A0" w14:textId="77777777" w:rsidR="00126AB0" w:rsidRPr="00126AB0" w:rsidRDefault="00126AB0" w:rsidP="00126AB0">
      <w:r w:rsidRPr="00126AB0">
        <w:rPr>
          <w:b/>
          <w:bCs/>
        </w:rPr>
        <w:t>Chronic Disease Management Success:</w:t>
      </w:r>
    </w:p>
    <w:p w14:paraId="6D4CDF09" w14:textId="77777777" w:rsidR="00126AB0" w:rsidRPr="00126AB0" w:rsidRDefault="00126AB0" w:rsidP="00126AB0">
      <w:pPr>
        <w:numPr>
          <w:ilvl w:val="0"/>
          <w:numId w:val="8"/>
        </w:numPr>
      </w:pPr>
      <w:r w:rsidRPr="00126AB0">
        <w:rPr>
          <w:b/>
          <w:bCs/>
        </w:rPr>
        <w:t>Diabetes</w:t>
      </w:r>
      <w:r w:rsidRPr="00126AB0">
        <w:t>: 42% improvement in HbA1c control, 35% reduction in complications, $4,200 annual savings per patient</w:t>
      </w:r>
    </w:p>
    <w:p w14:paraId="39155B46" w14:textId="77777777" w:rsidR="00126AB0" w:rsidRPr="00126AB0" w:rsidRDefault="00126AB0" w:rsidP="00126AB0">
      <w:pPr>
        <w:numPr>
          <w:ilvl w:val="0"/>
          <w:numId w:val="8"/>
        </w:numPr>
      </w:pPr>
      <w:r w:rsidRPr="00126AB0">
        <w:rPr>
          <w:b/>
          <w:bCs/>
        </w:rPr>
        <w:t>Cardiovascular Health</w:t>
      </w:r>
      <w:r w:rsidRPr="00126AB0">
        <w:t>: 38% reduction in cardiac events, 45% improvement in medication adherence, 52% increase in preventive screenings</w:t>
      </w:r>
    </w:p>
    <w:p w14:paraId="5E5937A7" w14:textId="77777777" w:rsidR="00126AB0" w:rsidRDefault="00126AB0" w:rsidP="00126AB0">
      <w:pPr>
        <w:rPr>
          <w:i/>
          <w:iCs/>
        </w:rPr>
      </w:pPr>
    </w:p>
    <w:p w14:paraId="06385BE4" w14:textId="5E64DC03" w:rsidR="00126AB0" w:rsidRPr="00126AB0" w:rsidRDefault="00126AB0" w:rsidP="00126AB0">
      <w:r w:rsidRPr="00126AB0">
        <w:rPr>
          <w:i/>
          <w:iCs/>
        </w:rPr>
        <w:lastRenderedPageBreak/>
        <w:t>Key takeaway</w:t>
      </w:r>
      <w:r w:rsidRPr="00126AB0">
        <w:t>: The early results prove that value-based models can simultaneously improve health, reduce costs, and strengthen the provider-patient relationship.</w:t>
      </w:r>
    </w:p>
    <w:p w14:paraId="54FCDE6D" w14:textId="77777777" w:rsidR="00126AB0" w:rsidRPr="00126AB0" w:rsidRDefault="00126AB0" w:rsidP="00E86D6C">
      <w:pPr>
        <w:pStyle w:val="Heading2"/>
      </w:pPr>
      <w:r w:rsidRPr="00126AB0">
        <w:t>Looking Ahead</w:t>
      </w:r>
    </w:p>
    <w:p w14:paraId="03EDDEF5" w14:textId="77777777" w:rsidR="00126AB0" w:rsidRDefault="00126AB0" w:rsidP="00126AB0">
      <w:pPr>
        <w:rPr>
          <w:b/>
          <w:bCs/>
        </w:rPr>
      </w:pPr>
      <w:r w:rsidRPr="00126AB0">
        <w:t xml:space="preserve">The experiences of early adopters show that while the path to VBC can be complex, the rewards are worth the effort. Their success stories provide a roadmap for others: </w:t>
      </w:r>
      <w:r w:rsidRPr="00126AB0">
        <w:rPr>
          <w:b/>
          <w:bCs/>
        </w:rPr>
        <w:t>invest in prevention, harness the power of data, foster collaboration, nurture culture, and measure relentlessly.</w:t>
      </w:r>
    </w:p>
    <w:p w14:paraId="51143DA1" w14:textId="77777777" w:rsidR="00126AB0" w:rsidRPr="00126AB0" w:rsidRDefault="00126AB0" w:rsidP="00126AB0">
      <w:r w:rsidRPr="00126AB0">
        <w:t>The roadmap for successful VBC adoption is becoming clear:</w:t>
      </w:r>
    </w:p>
    <w:p w14:paraId="108D2E7F" w14:textId="77777777" w:rsidR="00126AB0" w:rsidRPr="00126AB0" w:rsidRDefault="00126AB0" w:rsidP="00126AB0">
      <w:pPr>
        <w:numPr>
          <w:ilvl w:val="0"/>
          <w:numId w:val="9"/>
        </w:numPr>
      </w:pPr>
      <w:r w:rsidRPr="00126AB0">
        <w:rPr>
          <w:b/>
          <w:bCs/>
        </w:rPr>
        <w:t>Invest in Prevention</w:t>
      </w:r>
      <w:r w:rsidRPr="00126AB0">
        <w:t xml:space="preserve"> – Focus on wellness and chronic disease management.</w:t>
      </w:r>
    </w:p>
    <w:p w14:paraId="133D6BEC" w14:textId="77777777" w:rsidR="00126AB0" w:rsidRPr="00126AB0" w:rsidRDefault="00126AB0" w:rsidP="00126AB0">
      <w:pPr>
        <w:numPr>
          <w:ilvl w:val="0"/>
          <w:numId w:val="9"/>
        </w:numPr>
      </w:pPr>
      <w:r w:rsidRPr="00126AB0">
        <w:rPr>
          <w:b/>
          <w:bCs/>
        </w:rPr>
        <w:t>Harness Data Power</w:t>
      </w:r>
      <w:r w:rsidRPr="00126AB0">
        <w:t xml:space="preserve"> – Build analytics platforms for real-time insights.</w:t>
      </w:r>
    </w:p>
    <w:p w14:paraId="3661EF89" w14:textId="77777777" w:rsidR="00126AB0" w:rsidRPr="00126AB0" w:rsidRDefault="00126AB0" w:rsidP="00126AB0">
      <w:pPr>
        <w:numPr>
          <w:ilvl w:val="0"/>
          <w:numId w:val="9"/>
        </w:numPr>
      </w:pPr>
      <w:r w:rsidRPr="00126AB0">
        <w:rPr>
          <w:b/>
          <w:bCs/>
        </w:rPr>
        <w:t>Foster Collaboration</w:t>
      </w:r>
      <w:r w:rsidRPr="00126AB0">
        <w:t xml:space="preserve"> – Create integrated care teams with shared responsibility.</w:t>
      </w:r>
    </w:p>
    <w:p w14:paraId="662F3A73" w14:textId="77777777" w:rsidR="00126AB0" w:rsidRPr="00126AB0" w:rsidRDefault="00126AB0" w:rsidP="00126AB0">
      <w:pPr>
        <w:numPr>
          <w:ilvl w:val="0"/>
          <w:numId w:val="9"/>
        </w:numPr>
      </w:pPr>
      <w:r w:rsidRPr="00126AB0">
        <w:rPr>
          <w:b/>
          <w:bCs/>
        </w:rPr>
        <w:t>Nurture Culture</w:t>
      </w:r>
      <w:r w:rsidRPr="00126AB0">
        <w:t xml:space="preserve"> – Support change management and leadership development.</w:t>
      </w:r>
    </w:p>
    <w:p w14:paraId="3CE24C42" w14:textId="77777777" w:rsidR="00126AB0" w:rsidRPr="00126AB0" w:rsidRDefault="00126AB0" w:rsidP="00126AB0">
      <w:pPr>
        <w:numPr>
          <w:ilvl w:val="0"/>
          <w:numId w:val="9"/>
        </w:numPr>
      </w:pPr>
      <w:r w:rsidRPr="00126AB0">
        <w:rPr>
          <w:b/>
          <w:bCs/>
        </w:rPr>
        <w:t>Measure Relentlessly</w:t>
      </w:r>
      <w:r w:rsidRPr="00126AB0">
        <w:t xml:space="preserve"> – Track outcomes, satisfaction, and costs to refine care models</w:t>
      </w:r>
    </w:p>
    <w:p w14:paraId="2ABAA229" w14:textId="77777777" w:rsidR="00126AB0" w:rsidRPr="00126AB0" w:rsidRDefault="00126AB0" w:rsidP="00126AB0">
      <w:r w:rsidRPr="00126AB0">
        <w:t xml:space="preserve">The lesson is simple: when we prioritize </w:t>
      </w:r>
      <w:r w:rsidRPr="00126AB0">
        <w:rPr>
          <w:b/>
          <w:bCs/>
        </w:rPr>
        <w:t>value over volume, everyone wins</w:t>
      </w:r>
      <w:r w:rsidRPr="00126AB0">
        <w:t>—patients achieve better outcomes, providers rediscover purpose, and health systems become more sustainable.</w:t>
      </w:r>
    </w:p>
    <w:p w14:paraId="362A7700" w14:textId="77777777" w:rsidR="00126AB0" w:rsidRPr="00126AB0" w:rsidRDefault="00126AB0" w:rsidP="00126AB0">
      <w:pPr>
        <w:rPr>
          <w:b/>
          <w:bCs/>
        </w:rPr>
      </w:pPr>
      <w:r w:rsidRPr="00126AB0">
        <w:rPr>
          <w:b/>
          <w:bCs/>
        </w:rPr>
        <w:t>#ValueBasedCare #HealthcareInnovation #PatientOutcomes #HealthcareLeadership #DigitalHealth #FutureOfHealth #ManagingProjectsTheAgileWay</w:t>
      </w:r>
    </w:p>
    <w:p w14:paraId="74D05B41" w14:textId="77777777" w:rsidR="00126AB0" w:rsidRDefault="00126AB0"/>
    <w:sectPr w:rsidR="0012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27B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C1CBA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457A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C1C38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36084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23567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C713C"/>
    <w:multiLevelType w:val="multilevel"/>
    <w:tmpl w:val="AD72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8E5315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968F8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55880">
    <w:abstractNumId w:val="4"/>
  </w:num>
  <w:num w:numId="2" w16cid:durableId="960957530">
    <w:abstractNumId w:val="3"/>
  </w:num>
  <w:num w:numId="3" w16cid:durableId="932475700">
    <w:abstractNumId w:val="0"/>
  </w:num>
  <w:num w:numId="4" w16cid:durableId="1003708081">
    <w:abstractNumId w:val="8"/>
  </w:num>
  <w:num w:numId="5" w16cid:durableId="1536583107">
    <w:abstractNumId w:val="5"/>
  </w:num>
  <w:num w:numId="6" w16cid:durableId="1360544702">
    <w:abstractNumId w:val="1"/>
  </w:num>
  <w:num w:numId="7" w16cid:durableId="633213827">
    <w:abstractNumId w:val="2"/>
  </w:num>
  <w:num w:numId="8" w16cid:durableId="542598474">
    <w:abstractNumId w:val="7"/>
  </w:num>
  <w:num w:numId="9" w16cid:durableId="2037075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B0"/>
    <w:rsid w:val="00096ECF"/>
    <w:rsid w:val="00126AB0"/>
    <w:rsid w:val="0044273E"/>
    <w:rsid w:val="00E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B513"/>
  <w15:chartTrackingRefBased/>
  <w15:docId w15:val="{31473AAE-905B-484E-8D7D-8E49655B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6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1121</Words>
  <Characters>5116</Characters>
  <Application>Microsoft Office Word</Application>
  <DocSecurity>0</DocSecurity>
  <Lines>91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2025-10-01T16:41:00Z</dcterms:created>
  <dcterms:modified xsi:type="dcterms:W3CDTF">2025-10-01T16:54:00Z</dcterms:modified>
</cp:coreProperties>
</file>