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CEFB0" w14:textId="2B0FD107" w:rsidR="0099345F" w:rsidRDefault="0099345F" w:rsidP="002E5F0E">
      <w:pPr>
        <w:pStyle w:val="Heading1"/>
      </w:pPr>
      <w:r w:rsidRPr="0099345F">
        <w:t>The Hybrid Advantage</w:t>
      </w:r>
      <w:r w:rsidR="002E5F0E">
        <w:t xml:space="preserve"> </w:t>
      </w:r>
      <w:r w:rsidRPr="0099345F">
        <w:t>Making Waterfall Projects More Agile Without Calling Them Agile</w:t>
      </w:r>
    </w:p>
    <w:p w14:paraId="37DF2E0B" w14:textId="35C05120" w:rsidR="002E5F0E" w:rsidRDefault="002E5F0E" w:rsidP="0099345F">
      <w:pPr>
        <w:rPr>
          <w:b/>
          <w:bCs/>
        </w:rPr>
      </w:pPr>
      <w:r w:rsidRPr="002E5F0E">
        <w:rPr>
          <w:b/>
          <w:bCs/>
        </w:rPr>
        <w:t>Published on 23 October 2025 at 14:03</w:t>
      </w:r>
    </w:p>
    <w:p w14:paraId="1FFBA7CD" w14:textId="1EFF013C" w:rsidR="002E5F0E" w:rsidRPr="0099345F" w:rsidRDefault="002E5F0E" w:rsidP="0099345F">
      <w:pPr>
        <w:rPr>
          <w:b/>
          <w:bCs/>
        </w:rPr>
      </w:pPr>
      <w:r>
        <w:rPr>
          <w:b/>
          <w:bCs/>
        </w:rPr>
        <w:t>By Kimberly Wiethoff, MBA, PMP, PMI-ACP</w:t>
      </w:r>
    </w:p>
    <w:p w14:paraId="68340F9F" w14:textId="77777777" w:rsidR="0099345F" w:rsidRPr="0099345F" w:rsidRDefault="0099345F" w:rsidP="0099345F">
      <w:r w:rsidRPr="0099345F">
        <w:t xml:space="preserve">Project managers today live in two worlds. One is governed by structure, documentation, and sequential planning — the </w:t>
      </w:r>
      <w:r w:rsidRPr="0099345F">
        <w:rPr>
          <w:b/>
          <w:bCs/>
        </w:rPr>
        <w:t>Waterfall world</w:t>
      </w:r>
      <w:r w:rsidRPr="0099345F">
        <w:t xml:space="preserve">. The other is driven by adaptability, collaboration, and continuous feedback — the </w:t>
      </w:r>
      <w:r w:rsidRPr="0099345F">
        <w:rPr>
          <w:b/>
          <w:bCs/>
        </w:rPr>
        <w:t>Agile world</w:t>
      </w:r>
      <w:r w:rsidRPr="0099345F">
        <w:t>.</w:t>
      </w:r>
    </w:p>
    <w:p w14:paraId="30483B0D" w14:textId="77777777" w:rsidR="0099345F" w:rsidRPr="0099345F" w:rsidRDefault="0099345F" w:rsidP="0099345F">
      <w:r w:rsidRPr="0099345F">
        <w:t>Many organizations, especially in healthcare, finance, and manufacturing, still rely on Waterfall methodologies due to regulatory requirements and risk controls. Yet these same organizations face constant pressure to move faster, respond to change, and deliver value early.</w:t>
      </w:r>
    </w:p>
    <w:p w14:paraId="5E0E37F7" w14:textId="77777777" w:rsidR="0099345F" w:rsidRPr="0099345F" w:rsidRDefault="0099345F" w:rsidP="0099345F">
      <w:r w:rsidRPr="0099345F">
        <w:t xml:space="preserve">That’s where </w:t>
      </w:r>
      <w:r w:rsidRPr="0099345F">
        <w:rPr>
          <w:b/>
          <w:bCs/>
        </w:rPr>
        <w:t>Hybrid Project Management</w:t>
      </w:r>
      <w:r w:rsidRPr="0099345F">
        <w:t xml:space="preserve"> comes in — combining the </w:t>
      </w:r>
      <w:r w:rsidRPr="0099345F">
        <w:rPr>
          <w:b/>
          <w:bCs/>
        </w:rPr>
        <w:t>discipline of Waterfall</w:t>
      </w:r>
      <w:r w:rsidRPr="0099345F">
        <w:t xml:space="preserve"> with the </w:t>
      </w:r>
      <w:r w:rsidRPr="0099345F">
        <w:rPr>
          <w:b/>
          <w:bCs/>
        </w:rPr>
        <w:t>flexibility of Agile</w:t>
      </w:r>
      <w:r w:rsidRPr="0099345F">
        <w:t xml:space="preserve"> to create a best-of-both-worlds approach that works in the real world.</w:t>
      </w:r>
    </w:p>
    <w:p w14:paraId="4436C62F" w14:textId="477E26F0" w:rsidR="0099345F" w:rsidRPr="0099345F" w:rsidRDefault="0099345F" w:rsidP="002E5F0E">
      <w:pPr>
        <w:pStyle w:val="Heading2"/>
      </w:pPr>
      <w:r w:rsidRPr="0099345F">
        <w:t>Why Hybrid Works</w:t>
      </w:r>
    </w:p>
    <w:p w14:paraId="045DDBAF" w14:textId="77777777" w:rsidR="0099345F" w:rsidRPr="0099345F" w:rsidRDefault="0099345F" w:rsidP="0099345F">
      <w:r w:rsidRPr="0099345F">
        <w:t>A Hybrid model respects the structure your stakeholders expect while introducing agility where it matters most.</w:t>
      </w:r>
    </w:p>
    <w:p w14:paraId="1FC17D8D" w14:textId="77777777" w:rsidR="0099345F" w:rsidRPr="0099345F" w:rsidRDefault="0099345F" w:rsidP="0099345F">
      <w:r w:rsidRPr="0099345F">
        <w:t xml:space="preserve">You can still maintain </w:t>
      </w:r>
      <w:r w:rsidRPr="0099345F">
        <w:rPr>
          <w:b/>
          <w:bCs/>
        </w:rPr>
        <w:t>stage gates, budgets, and documentation</w:t>
      </w:r>
      <w:r w:rsidRPr="0099345F">
        <w:t xml:space="preserve"> for compliance, while also:</w:t>
      </w:r>
    </w:p>
    <w:p w14:paraId="5CFA4DCE" w14:textId="77777777" w:rsidR="0099345F" w:rsidRPr="0099345F" w:rsidRDefault="0099345F" w:rsidP="0099345F">
      <w:pPr>
        <w:numPr>
          <w:ilvl w:val="0"/>
          <w:numId w:val="1"/>
        </w:numPr>
      </w:pPr>
      <w:r w:rsidRPr="0099345F">
        <w:t>Iterating on deliverables within phases</w:t>
      </w:r>
    </w:p>
    <w:p w14:paraId="0987D1E6" w14:textId="77777777" w:rsidR="0099345F" w:rsidRPr="0099345F" w:rsidRDefault="0099345F" w:rsidP="0099345F">
      <w:pPr>
        <w:numPr>
          <w:ilvl w:val="0"/>
          <w:numId w:val="1"/>
        </w:numPr>
      </w:pPr>
      <w:r w:rsidRPr="0099345F">
        <w:t>Gathering user feedback earlier</w:t>
      </w:r>
    </w:p>
    <w:p w14:paraId="3A8C13E9" w14:textId="77777777" w:rsidR="0099345F" w:rsidRPr="0099345F" w:rsidRDefault="0099345F" w:rsidP="0099345F">
      <w:pPr>
        <w:numPr>
          <w:ilvl w:val="0"/>
          <w:numId w:val="1"/>
        </w:numPr>
      </w:pPr>
      <w:r w:rsidRPr="0099345F">
        <w:t>Using Agile tools for visibility and collaboration</w:t>
      </w:r>
    </w:p>
    <w:p w14:paraId="2AE4A3B1" w14:textId="77777777" w:rsidR="0099345F" w:rsidRPr="0099345F" w:rsidRDefault="0099345F" w:rsidP="0099345F">
      <w:r w:rsidRPr="0099345F">
        <w:t xml:space="preserve">Hybrid isn’t about abandoning Waterfall — it’s about </w:t>
      </w:r>
      <w:r w:rsidRPr="0099345F">
        <w:rPr>
          <w:b/>
          <w:bCs/>
        </w:rPr>
        <w:t>making it smarter, faster, and more human-centered</w:t>
      </w:r>
      <w:r w:rsidRPr="0099345F">
        <w:t>.</w:t>
      </w:r>
    </w:p>
    <w:p w14:paraId="66E2B89A" w14:textId="4DA8A95E" w:rsidR="0099345F" w:rsidRPr="0099345F" w:rsidRDefault="0099345F" w:rsidP="002E5F0E">
      <w:pPr>
        <w:pStyle w:val="Heading2"/>
      </w:pPr>
      <w:r w:rsidRPr="0099345F">
        <w:t>Start with Value, Not Methodology</w:t>
      </w:r>
    </w:p>
    <w:p w14:paraId="22D0DFF0" w14:textId="77777777" w:rsidR="0099345F" w:rsidRPr="0099345F" w:rsidRDefault="0099345F" w:rsidP="0099345F">
      <w:r w:rsidRPr="0099345F">
        <w:t>Too often, organizations jump into frameworks instead of outcomes.</w:t>
      </w:r>
      <w:r w:rsidRPr="0099345F">
        <w:br/>
        <w:t xml:space="preserve">The key question isn’t </w:t>
      </w:r>
      <w:r w:rsidRPr="0099345F">
        <w:rPr>
          <w:i/>
          <w:iCs/>
        </w:rPr>
        <w:t>“Are we Agile or Waterfall?”</w:t>
      </w:r>
      <w:r w:rsidRPr="0099345F">
        <w:t xml:space="preserve"> — it’s </w:t>
      </w:r>
      <w:r w:rsidRPr="0099345F">
        <w:rPr>
          <w:i/>
          <w:iCs/>
        </w:rPr>
        <w:t>“How can we deliver value faster and with fewer surprises?”</w:t>
      </w:r>
    </w:p>
    <w:p w14:paraId="422BB48F" w14:textId="77777777" w:rsidR="0099345F" w:rsidRPr="0099345F" w:rsidRDefault="0099345F" w:rsidP="0099345F">
      <w:r w:rsidRPr="0099345F">
        <w:lastRenderedPageBreak/>
        <w:t>In a Hybrid approach:</w:t>
      </w:r>
    </w:p>
    <w:p w14:paraId="21BA9889" w14:textId="77777777" w:rsidR="0099345F" w:rsidRPr="0099345F" w:rsidRDefault="0099345F" w:rsidP="0099345F">
      <w:pPr>
        <w:numPr>
          <w:ilvl w:val="0"/>
          <w:numId w:val="2"/>
        </w:numPr>
      </w:pPr>
      <w:r w:rsidRPr="0099345F">
        <w:rPr>
          <w:b/>
          <w:bCs/>
        </w:rPr>
        <w:t>Requirements evolve</w:t>
      </w:r>
      <w:r w:rsidRPr="0099345F">
        <w:t xml:space="preserve"> as new insights emerge.</w:t>
      </w:r>
    </w:p>
    <w:p w14:paraId="0E7A774B" w14:textId="77777777" w:rsidR="0099345F" w:rsidRPr="0099345F" w:rsidRDefault="0099345F" w:rsidP="0099345F">
      <w:pPr>
        <w:numPr>
          <w:ilvl w:val="0"/>
          <w:numId w:val="2"/>
        </w:numPr>
      </w:pPr>
      <w:r w:rsidRPr="0099345F">
        <w:rPr>
          <w:b/>
          <w:bCs/>
        </w:rPr>
        <w:t>Testing happens continuously</w:t>
      </w:r>
      <w:r w:rsidRPr="0099345F">
        <w:t xml:space="preserve"> instead of only at the end.</w:t>
      </w:r>
    </w:p>
    <w:p w14:paraId="0B3F4294" w14:textId="77777777" w:rsidR="0099345F" w:rsidRPr="0099345F" w:rsidRDefault="0099345F" w:rsidP="0099345F">
      <w:pPr>
        <w:numPr>
          <w:ilvl w:val="0"/>
          <w:numId w:val="2"/>
        </w:numPr>
      </w:pPr>
      <w:r w:rsidRPr="0099345F">
        <w:rPr>
          <w:b/>
          <w:bCs/>
        </w:rPr>
        <w:t>Stakeholders stay engaged</w:t>
      </w:r>
      <w:r w:rsidRPr="0099345F">
        <w:t xml:space="preserve"> throughout, not just during </w:t>
      </w:r>
      <w:proofErr w:type="gramStart"/>
      <w:r w:rsidRPr="0099345F">
        <w:t>sign-offs</w:t>
      </w:r>
      <w:proofErr w:type="gramEnd"/>
      <w:r w:rsidRPr="0099345F">
        <w:t>.</w:t>
      </w:r>
    </w:p>
    <w:p w14:paraId="14E9E270" w14:textId="77777777" w:rsidR="0099345F" w:rsidRPr="0099345F" w:rsidRDefault="0099345F" w:rsidP="0099345F">
      <w:r w:rsidRPr="0099345F">
        <w:t xml:space="preserve">The focus shifts from process to </w:t>
      </w:r>
      <w:r w:rsidRPr="0099345F">
        <w:rPr>
          <w:b/>
          <w:bCs/>
        </w:rPr>
        <w:t>purpose</w:t>
      </w:r>
      <w:r w:rsidRPr="0099345F">
        <w:t xml:space="preserve"> — aligning teams on the “why” behind the work.</w:t>
      </w:r>
    </w:p>
    <w:p w14:paraId="0BF82C10" w14:textId="5A764F5E" w:rsidR="0099345F" w:rsidRPr="0099345F" w:rsidRDefault="0099345F" w:rsidP="002E5F0E">
      <w:pPr>
        <w:pStyle w:val="Heading2"/>
      </w:pPr>
      <w:r w:rsidRPr="0099345F">
        <w:t>Bring Agile Cadence into Waterfall Rhythm</w:t>
      </w:r>
    </w:p>
    <w:p w14:paraId="4ABF075A" w14:textId="77777777" w:rsidR="0099345F" w:rsidRPr="0099345F" w:rsidRDefault="0099345F" w:rsidP="0099345F">
      <w:r w:rsidRPr="0099345F">
        <w:t xml:space="preserve">You can keep your high-level Waterfall schedule while introducing </w:t>
      </w:r>
      <w:r w:rsidRPr="0099345F">
        <w:rPr>
          <w:b/>
          <w:bCs/>
        </w:rPr>
        <w:t>Agile cadences</w:t>
      </w:r>
      <w:r w:rsidRPr="0099345F">
        <w:t xml:space="preserve"> to improve collaboration and control.</w:t>
      </w:r>
      <w:r w:rsidRPr="0099345F">
        <w:br/>
        <w:t>Try adding:</w:t>
      </w:r>
    </w:p>
    <w:p w14:paraId="1D89E19D" w14:textId="77777777" w:rsidR="0099345F" w:rsidRPr="0099345F" w:rsidRDefault="0099345F" w:rsidP="0099345F">
      <w:pPr>
        <w:numPr>
          <w:ilvl w:val="0"/>
          <w:numId w:val="3"/>
        </w:numPr>
      </w:pPr>
      <w:r w:rsidRPr="0099345F">
        <w:rPr>
          <w:b/>
          <w:bCs/>
        </w:rPr>
        <w:t>Weekly standups</w:t>
      </w:r>
      <w:r w:rsidRPr="0099345F">
        <w:t xml:space="preserve"> to increase visibility and accountability</w:t>
      </w:r>
    </w:p>
    <w:p w14:paraId="4DA0F650" w14:textId="77777777" w:rsidR="0099345F" w:rsidRPr="0099345F" w:rsidRDefault="0099345F" w:rsidP="0099345F">
      <w:pPr>
        <w:numPr>
          <w:ilvl w:val="0"/>
          <w:numId w:val="3"/>
        </w:numPr>
      </w:pPr>
      <w:r w:rsidRPr="0099345F">
        <w:rPr>
          <w:b/>
          <w:bCs/>
        </w:rPr>
        <w:t>Biweekly demos or reviews</w:t>
      </w:r>
      <w:r w:rsidRPr="0099345F">
        <w:t xml:space="preserve"> to show progress early</w:t>
      </w:r>
    </w:p>
    <w:p w14:paraId="33163055" w14:textId="77777777" w:rsidR="0099345F" w:rsidRPr="0099345F" w:rsidRDefault="0099345F" w:rsidP="0099345F">
      <w:pPr>
        <w:numPr>
          <w:ilvl w:val="0"/>
          <w:numId w:val="3"/>
        </w:numPr>
      </w:pPr>
      <w:r w:rsidRPr="0099345F">
        <w:rPr>
          <w:b/>
          <w:bCs/>
        </w:rPr>
        <w:t>Retrospectives</w:t>
      </w:r>
      <w:r w:rsidRPr="0099345F">
        <w:t xml:space="preserve"> at the end of each phase to identify lessons learned</w:t>
      </w:r>
    </w:p>
    <w:p w14:paraId="7548FB7A" w14:textId="77777777" w:rsidR="0099345F" w:rsidRPr="0099345F" w:rsidRDefault="0099345F" w:rsidP="0099345F">
      <w:r w:rsidRPr="0099345F">
        <w:t>These rhythms help your team stay connected, focused, and responsive — without changing the overall governance structure.</w:t>
      </w:r>
    </w:p>
    <w:p w14:paraId="54269FBE" w14:textId="07CFA949" w:rsidR="0099345F" w:rsidRPr="0099345F" w:rsidRDefault="0099345F" w:rsidP="002E5F0E">
      <w:pPr>
        <w:pStyle w:val="Heading2"/>
      </w:pPr>
      <w:proofErr w:type="gramStart"/>
      <w:r w:rsidRPr="0099345F">
        <w:t>Use</w:t>
      </w:r>
      <w:proofErr w:type="gramEnd"/>
      <w:r w:rsidRPr="0099345F">
        <w:t xml:space="preserve"> Agile Tools for Transparency</w:t>
      </w:r>
    </w:p>
    <w:p w14:paraId="68CB1EC7" w14:textId="77777777" w:rsidR="0099345F" w:rsidRPr="0099345F" w:rsidRDefault="0099345F" w:rsidP="0099345F">
      <w:r w:rsidRPr="0099345F">
        <w:t xml:space="preserve">Agile tools like </w:t>
      </w:r>
      <w:r w:rsidRPr="0099345F">
        <w:rPr>
          <w:b/>
          <w:bCs/>
        </w:rPr>
        <w:t>Kanban boards</w:t>
      </w:r>
      <w:r w:rsidRPr="0099345F">
        <w:t xml:space="preserve">, </w:t>
      </w:r>
      <w:r w:rsidRPr="0099345F">
        <w:rPr>
          <w:b/>
          <w:bCs/>
        </w:rPr>
        <w:t>backlogs</w:t>
      </w:r>
      <w:r w:rsidRPr="0099345F">
        <w:t xml:space="preserve">, and </w:t>
      </w:r>
      <w:r w:rsidRPr="0099345F">
        <w:rPr>
          <w:b/>
          <w:bCs/>
        </w:rPr>
        <w:t>burndown charts</w:t>
      </w:r>
      <w:r w:rsidRPr="0099345F">
        <w:t xml:space="preserve"> aren’t limited to Agile teams.</w:t>
      </w:r>
      <w:r w:rsidRPr="0099345F">
        <w:br/>
        <w:t>Even in a traditional project, they provide instant clarity on who’s doing what, what’s blocked, and how the work aligns to milestones.</w:t>
      </w:r>
    </w:p>
    <w:p w14:paraId="5368A191" w14:textId="77777777" w:rsidR="0099345F" w:rsidRPr="0099345F" w:rsidRDefault="0099345F" w:rsidP="0099345F">
      <w:r w:rsidRPr="0099345F">
        <w:t xml:space="preserve">Hybrid project managers leverage these tools to turn static project plans into </w:t>
      </w:r>
      <w:r w:rsidRPr="0099345F">
        <w:rPr>
          <w:b/>
          <w:bCs/>
        </w:rPr>
        <w:t>living dashboards</w:t>
      </w:r>
      <w:r w:rsidRPr="0099345F">
        <w:t xml:space="preserve"> — empowering better decisions through visibility.</w:t>
      </w:r>
    </w:p>
    <w:p w14:paraId="74D9990B" w14:textId="449E0AB8" w:rsidR="0099345F" w:rsidRPr="0099345F" w:rsidRDefault="0099345F" w:rsidP="002E5F0E">
      <w:pPr>
        <w:pStyle w:val="Heading2"/>
      </w:pPr>
      <w:r w:rsidRPr="0099345F">
        <w:t>Empower Teams to Adapt Within Boundaries</w:t>
      </w:r>
    </w:p>
    <w:p w14:paraId="5AD1301C" w14:textId="77777777" w:rsidR="0099345F" w:rsidRPr="0099345F" w:rsidRDefault="0099345F" w:rsidP="0099345F">
      <w:r w:rsidRPr="0099345F">
        <w:t>Hybrid success depends on clear boundaries and empowered teams.</w:t>
      </w:r>
      <w:r w:rsidRPr="0099345F">
        <w:br/>
        <w:t>Define which aspects of the project are flexible (like requirements or solution details) and which are fixed (like regulatory deliverables or key milestones).</w:t>
      </w:r>
    </w:p>
    <w:p w14:paraId="262F786B" w14:textId="77777777" w:rsidR="0099345F" w:rsidRPr="0099345F" w:rsidRDefault="0099345F" w:rsidP="0099345F">
      <w:r w:rsidRPr="0099345F">
        <w:t xml:space="preserve">Then, trust your teams to innovate within those boundaries. Agility thrives when people understand </w:t>
      </w:r>
      <w:r w:rsidRPr="0099345F">
        <w:rPr>
          <w:b/>
          <w:bCs/>
        </w:rPr>
        <w:t>what they can change and what they can’t</w:t>
      </w:r>
      <w:r w:rsidRPr="0099345F">
        <w:t>.</w:t>
      </w:r>
    </w:p>
    <w:p w14:paraId="47B4477A" w14:textId="7E0E0D55" w:rsidR="0099345F" w:rsidRPr="0099345F" w:rsidRDefault="0099345F" w:rsidP="002E5F0E">
      <w:pPr>
        <w:pStyle w:val="Heading2"/>
      </w:pPr>
      <w:r w:rsidRPr="0099345F">
        <w:lastRenderedPageBreak/>
        <w:t>Communicate the “Why” Behind Hybrid</w:t>
      </w:r>
    </w:p>
    <w:p w14:paraId="6A26F5EC" w14:textId="77777777" w:rsidR="0099345F" w:rsidRPr="0099345F" w:rsidRDefault="0099345F" w:rsidP="0099345F">
      <w:r w:rsidRPr="0099345F">
        <w:t xml:space="preserve">Stakeholders may resist change if they don’t understand it. Frame your Hybrid approach </w:t>
      </w:r>
      <w:proofErr w:type="gramStart"/>
      <w:r w:rsidRPr="0099345F">
        <w:t xml:space="preserve">as a </w:t>
      </w:r>
      <w:r w:rsidRPr="0099345F">
        <w:rPr>
          <w:b/>
          <w:bCs/>
        </w:rPr>
        <w:t>way to</w:t>
      </w:r>
      <w:proofErr w:type="gramEnd"/>
      <w:r w:rsidRPr="0099345F">
        <w:rPr>
          <w:b/>
          <w:bCs/>
        </w:rPr>
        <w:t xml:space="preserve"> reduce risk</w:t>
      </w:r>
      <w:r w:rsidRPr="0099345F">
        <w:t xml:space="preserve">, </w:t>
      </w:r>
      <w:r w:rsidRPr="0099345F">
        <w:rPr>
          <w:b/>
          <w:bCs/>
        </w:rPr>
        <w:t>improve predictability</w:t>
      </w:r>
      <w:r w:rsidRPr="0099345F">
        <w:t xml:space="preserve">, and </w:t>
      </w:r>
      <w:r w:rsidRPr="0099345F">
        <w:rPr>
          <w:b/>
          <w:bCs/>
        </w:rPr>
        <w:t>deliver faster feedback</w:t>
      </w:r>
      <w:r w:rsidRPr="0099345F">
        <w:t xml:space="preserve"> — not as an Agile experiment.</w:t>
      </w:r>
    </w:p>
    <w:p w14:paraId="73B5606F" w14:textId="77777777" w:rsidR="0099345F" w:rsidRPr="0099345F" w:rsidRDefault="0099345F" w:rsidP="0099345F">
      <w:r w:rsidRPr="0099345F">
        <w:t>By positioning it as a business improvement rather than a methodology shift, you’ll gain stronger buy-in across leadership and delivery teams alike.</w:t>
      </w:r>
    </w:p>
    <w:p w14:paraId="38E38D46" w14:textId="77777777" w:rsidR="0099345F" w:rsidRPr="0099345F" w:rsidRDefault="0099345F" w:rsidP="002E5F0E">
      <w:pPr>
        <w:pStyle w:val="Heading2"/>
      </w:pPr>
      <w:r w:rsidRPr="0099345F">
        <w:t>Conclusion</w:t>
      </w:r>
    </w:p>
    <w:p w14:paraId="0CAF9A16" w14:textId="77777777" w:rsidR="0099345F" w:rsidRPr="0099345F" w:rsidRDefault="0099345F" w:rsidP="0099345F">
      <w:r w:rsidRPr="0099345F">
        <w:t>The Hybrid Advantage isn’t about blending buzzwords — it’s about bridging philosophies.</w:t>
      </w:r>
      <w:r w:rsidRPr="0099345F">
        <w:br/>
        <w:t xml:space="preserve">By combining Waterfall’s structure with </w:t>
      </w:r>
      <w:proofErr w:type="spellStart"/>
      <w:r w:rsidRPr="0099345F">
        <w:t>Agile’s</w:t>
      </w:r>
      <w:proofErr w:type="spellEnd"/>
      <w:r w:rsidRPr="0099345F">
        <w:t xml:space="preserve"> adaptability, you can achieve the holy grail of project delivery: </w:t>
      </w:r>
      <w:r w:rsidRPr="0099345F">
        <w:rPr>
          <w:b/>
          <w:bCs/>
        </w:rPr>
        <w:t>predictable flexibility</w:t>
      </w:r>
      <w:r w:rsidRPr="0099345F">
        <w:t>.</w:t>
      </w:r>
    </w:p>
    <w:p w14:paraId="47B707CC" w14:textId="77777777" w:rsidR="0099345F" w:rsidRPr="0099345F" w:rsidRDefault="0099345F" w:rsidP="0099345F">
      <w:r w:rsidRPr="0099345F">
        <w:t>In today’s fast-paced environment, project leaders who master Hybrid methods will lead the way toward smarter, faster, and more sustainable outcomes.</w:t>
      </w:r>
    </w:p>
    <w:p w14:paraId="26230F5F" w14:textId="77777777" w:rsidR="0099345F" w:rsidRPr="0099345F" w:rsidRDefault="0099345F" w:rsidP="0099345F">
      <w:pPr>
        <w:rPr>
          <w:b/>
          <w:bCs/>
        </w:rPr>
      </w:pPr>
      <w:r w:rsidRPr="0099345F">
        <w:rPr>
          <w:b/>
          <w:bCs/>
        </w:rPr>
        <w:t>#ManagingProjectsTheAgileWay #HybridProjectManagement #AgileLeadership #WaterfallToAgile #ProjectDelivery #PMO #DigitalTransformation #ChangeLeadership #ContinuousImprovement #ProjectManagementCommunity</w:t>
      </w:r>
    </w:p>
    <w:p w14:paraId="2A116DA1" w14:textId="62288D99" w:rsidR="0099345F" w:rsidRPr="0099345F" w:rsidRDefault="0099345F" w:rsidP="0099345F"/>
    <w:sectPr w:rsidR="0099345F" w:rsidRPr="009934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D0D"/>
    <w:multiLevelType w:val="multilevel"/>
    <w:tmpl w:val="16CE2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A6493"/>
    <w:multiLevelType w:val="multilevel"/>
    <w:tmpl w:val="6782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A75301"/>
    <w:multiLevelType w:val="multilevel"/>
    <w:tmpl w:val="0EE2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567937">
    <w:abstractNumId w:val="0"/>
  </w:num>
  <w:num w:numId="2" w16cid:durableId="424812158">
    <w:abstractNumId w:val="1"/>
  </w:num>
  <w:num w:numId="3" w16cid:durableId="20910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45F"/>
    <w:rsid w:val="002B43D7"/>
    <w:rsid w:val="002E5F0E"/>
    <w:rsid w:val="0099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562E5"/>
  <w15:chartTrackingRefBased/>
  <w15:docId w15:val="{96BE87A6-4A85-4058-9372-CBCCCDB9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93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3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3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3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3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3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3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3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93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3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3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3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3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3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3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345F"/>
    <w:rPr>
      <w:rFonts w:eastAsiaTheme="majorEastAsia" w:cstheme="majorBidi"/>
      <w:color w:val="272727" w:themeColor="text1" w:themeTint="D8"/>
    </w:rPr>
  </w:style>
  <w:style w:type="paragraph" w:styleId="Title">
    <w:name w:val="Title"/>
    <w:basedOn w:val="Normal"/>
    <w:next w:val="Normal"/>
    <w:link w:val="TitleChar"/>
    <w:uiPriority w:val="10"/>
    <w:qFormat/>
    <w:rsid w:val="00993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3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3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345F"/>
    <w:pPr>
      <w:spacing w:before="160"/>
      <w:jc w:val="center"/>
    </w:pPr>
    <w:rPr>
      <w:i/>
      <w:iCs/>
      <w:color w:val="404040" w:themeColor="text1" w:themeTint="BF"/>
    </w:rPr>
  </w:style>
  <w:style w:type="character" w:customStyle="1" w:styleId="QuoteChar">
    <w:name w:val="Quote Char"/>
    <w:basedOn w:val="DefaultParagraphFont"/>
    <w:link w:val="Quote"/>
    <w:uiPriority w:val="29"/>
    <w:rsid w:val="0099345F"/>
    <w:rPr>
      <w:i/>
      <w:iCs/>
      <w:color w:val="404040" w:themeColor="text1" w:themeTint="BF"/>
    </w:rPr>
  </w:style>
  <w:style w:type="paragraph" w:styleId="ListParagraph">
    <w:name w:val="List Paragraph"/>
    <w:basedOn w:val="Normal"/>
    <w:uiPriority w:val="34"/>
    <w:qFormat/>
    <w:rsid w:val="0099345F"/>
    <w:pPr>
      <w:ind w:left="720"/>
      <w:contextualSpacing/>
    </w:pPr>
  </w:style>
  <w:style w:type="character" w:styleId="IntenseEmphasis">
    <w:name w:val="Intense Emphasis"/>
    <w:basedOn w:val="DefaultParagraphFont"/>
    <w:uiPriority w:val="21"/>
    <w:qFormat/>
    <w:rsid w:val="0099345F"/>
    <w:rPr>
      <w:i/>
      <w:iCs/>
      <w:color w:val="0F4761" w:themeColor="accent1" w:themeShade="BF"/>
    </w:rPr>
  </w:style>
  <w:style w:type="paragraph" w:styleId="IntenseQuote">
    <w:name w:val="Intense Quote"/>
    <w:basedOn w:val="Normal"/>
    <w:next w:val="Normal"/>
    <w:link w:val="IntenseQuoteChar"/>
    <w:uiPriority w:val="30"/>
    <w:qFormat/>
    <w:rsid w:val="00993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345F"/>
    <w:rPr>
      <w:i/>
      <w:iCs/>
      <w:color w:val="0F4761" w:themeColor="accent1" w:themeShade="BF"/>
    </w:rPr>
  </w:style>
  <w:style w:type="character" w:styleId="IntenseReference">
    <w:name w:val="Intense Reference"/>
    <w:basedOn w:val="DefaultParagraphFont"/>
    <w:uiPriority w:val="32"/>
    <w:qFormat/>
    <w:rsid w:val="009934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569</Words>
  <Characters>3486</Characters>
  <Application>Microsoft Office Word</Application>
  <DocSecurity>0</DocSecurity>
  <Lines>71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2025-10-23T18:52:00Z</dcterms:created>
  <dcterms:modified xsi:type="dcterms:W3CDTF">2025-10-23T19:04:00Z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49bffed6-a4e8-4793-9c39-98f7721af4a8</vt:lpwstr>
  </property>
</Properties>
</file>