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A592" w14:textId="77777777" w:rsidR="00CE3E72" w:rsidRDefault="00CE3E72" w:rsidP="00CE3E72">
      <w:pPr>
        <w:pStyle w:val="Heading1"/>
        <w:rPr>
          <w:rFonts w:eastAsia="Times New Roman"/>
          <w:lang w:eastAsia="en-IN"/>
        </w:rPr>
      </w:pPr>
      <w:r w:rsidRPr="002F1C31">
        <w:rPr>
          <w:rFonts w:eastAsia="Times New Roman"/>
          <w:lang w:eastAsia="en-IN"/>
        </w:rPr>
        <w:t>Top Healthcare Marketing Trends Driving Patient Acquisition</w:t>
      </w:r>
    </w:p>
    <w:p w14:paraId="7C3DD483" w14:textId="0155698F" w:rsidR="002372D1" w:rsidRDefault="002372D1" w:rsidP="00CE3E72">
      <w:pPr>
        <w:rPr>
          <w:b/>
          <w:bCs/>
          <w:lang w:eastAsia="en-IN"/>
        </w:rPr>
      </w:pPr>
      <w:r w:rsidRPr="002372D1">
        <w:rPr>
          <w:b/>
          <w:bCs/>
          <w:lang w:eastAsia="en-IN"/>
        </w:rPr>
        <w:t>Published on 1 July 2026 at 15:43</w:t>
      </w:r>
    </w:p>
    <w:p w14:paraId="1158C330" w14:textId="73115D86" w:rsidR="00CE3E72" w:rsidRPr="00CE3E72" w:rsidRDefault="00CE3E72" w:rsidP="00CE3E72">
      <w:pPr>
        <w:rPr>
          <w:b/>
          <w:bCs/>
          <w:lang w:eastAsia="en-IN"/>
        </w:rPr>
      </w:pPr>
      <w:r>
        <w:rPr>
          <w:b/>
          <w:bCs/>
          <w:lang w:eastAsia="en-IN"/>
        </w:rPr>
        <w:t>By Sophia Brown</w:t>
      </w:r>
    </w:p>
    <w:p w14:paraId="32FDAB81" w14:textId="77777777" w:rsidR="00CE3E72" w:rsidRPr="002F1C31" w:rsidRDefault="00CE3E72" w:rsidP="00CE3E72">
      <w:pPr>
        <w:spacing w:before="100" w:beforeAutospacing="1" w:after="100" w:afterAutospacing="1" w:line="240" w:lineRule="auto"/>
        <w:rPr>
          <w:rFonts w:ascii="Arial" w:eastAsia="Times New Roman" w:hAnsi="Arial" w:cs="Arial"/>
          <w:color w:val="000000" w:themeColor="text1"/>
          <w:sz w:val="24"/>
          <w:szCs w:val="24"/>
          <w:lang w:eastAsia="en-IN"/>
        </w:rPr>
      </w:pPr>
      <w:r w:rsidRPr="002F1C31">
        <w:rPr>
          <w:rFonts w:ascii="Arial" w:eastAsia="Times New Roman" w:hAnsi="Arial" w:cs="Arial"/>
          <w:color w:val="000000" w:themeColor="text1"/>
          <w:sz w:val="24"/>
          <w:szCs w:val="24"/>
          <w:lang w:eastAsia="en-IN"/>
        </w:rPr>
        <w:t>The healthcare industry is experiencing a massive shift in how patients choose their medical providers. Gone are the days when patients picked a doctor simply based on proximity or a single word-of-mouth recommendation. Today’s healthcare consumers shop for medical care the same way they buy retail products or book hotels. They research online, read reviews, compare digital experiences, and expect immediate communication.</w:t>
      </w:r>
    </w:p>
    <w:p w14:paraId="48A9490E" w14:textId="77777777" w:rsidR="00CE3E72" w:rsidRPr="002F1C31" w:rsidRDefault="00CE3E72" w:rsidP="00CE3E72">
      <w:pPr>
        <w:spacing w:before="100" w:beforeAutospacing="1" w:after="100" w:afterAutospacing="1" w:line="240" w:lineRule="auto"/>
        <w:rPr>
          <w:rFonts w:ascii="Arial" w:eastAsia="Times New Roman" w:hAnsi="Arial" w:cs="Arial"/>
          <w:color w:val="000000" w:themeColor="text1"/>
          <w:sz w:val="24"/>
          <w:szCs w:val="24"/>
          <w:lang w:eastAsia="en-IN"/>
        </w:rPr>
      </w:pPr>
      <w:r w:rsidRPr="002F1C31">
        <w:rPr>
          <w:rFonts w:ascii="Arial" w:eastAsia="Times New Roman" w:hAnsi="Arial" w:cs="Arial"/>
          <w:color w:val="000000" w:themeColor="text1"/>
          <w:sz w:val="24"/>
          <w:szCs w:val="24"/>
          <w:lang w:eastAsia="en-IN"/>
        </w:rPr>
        <w:t>For healthcare networks, private practices, medical device brands, and healthcare B2B organizations, keeping up with patient acquisition requires moving past outdated marketing playbooks. To grow your patient base, you must implement modern marketing strategies that blend data-driven personalization with strict compliance and trust.</w:t>
      </w:r>
    </w:p>
    <w:p w14:paraId="21648C15" w14:textId="77777777" w:rsidR="00CE3E72" w:rsidRPr="002F1C31" w:rsidRDefault="00CE3E72" w:rsidP="00CE3E72">
      <w:pPr>
        <w:spacing w:before="100" w:beforeAutospacing="1" w:after="100" w:afterAutospacing="1" w:line="240" w:lineRule="auto"/>
        <w:rPr>
          <w:rFonts w:ascii="Arial" w:eastAsia="Times New Roman" w:hAnsi="Arial" w:cs="Arial"/>
          <w:color w:val="000000" w:themeColor="text1"/>
          <w:sz w:val="24"/>
          <w:szCs w:val="24"/>
          <w:lang w:eastAsia="en-IN"/>
        </w:rPr>
      </w:pPr>
      <w:r w:rsidRPr="002F1C31">
        <w:rPr>
          <w:rFonts w:ascii="Arial" w:eastAsia="Times New Roman" w:hAnsi="Arial" w:cs="Arial"/>
          <w:color w:val="000000" w:themeColor="text1"/>
          <w:sz w:val="24"/>
          <w:szCs w:val="24"/>
          <w:lang w:eastAsia="en-IN"/>
        </w:rPr>
        <w:t>This comprehensive guide breaks down the top healthcare marketing trends driving patient acquisition, offering practical strategies to position your organization for sustainable growth.</w:t>
      </w:r>
    </w:p>
    <w:p w14:paraId="0F023804" w14:textId="77777777" w:rsidR="00CE3E72" w:rsidRPr="002F1C31" w:rsidRDefault="00CE3E72" w:rsidP="00CE3E72">
      <w:pPr>
        <w:pStyle w:val="Heading2"/>
        <w:rPr>
          <w:rFonts w:eastAsia="Times New Roman"/>
          <w:lang w:eastAsia="en-IN"/>
        </w:rPr>
      </w:pPr>
      <w:r w:rsidRPr="002F1C31">
        <w:rPr>
          <w:rFonts w:eastAsia="Times New Roman"/>
          <w:lang w:eastAsia="en-IN"/>
        </w:rPr>
        <w:t>Trend 1: Hyper-Local SEO and Google Business Optimization</w:t>
      </w:r>
    </w:p>
    <w:p w14:paraId="632BBB08" w14:textId="77777777" w:rsidR="00CE3E72" w:rsidRPr="002F1C31" w:rsidRDefault="00CE3E72" w:rsidP="00CE3E72">
      <w:pPr>
        <w:spacing w:before="100" w:beforeAutospacing="1" w:after="100" w:afterAutospacing="1" w:line="240" w:lineRule="auto"/>
        <w:rPr>
          <w:rFonts w:ascii="Arial" w:eastAsia="Times New Roman" w:hAnsi="Arial" w:cs="Arial"/>
          <w:color w:val="000000" w:themeColor="text1"/>
          <w:sz w:val="24"/>
          <w:szCs w:val="24"/>
          <w:lang w:eastAsia="en-IN"/>
        </w:rPr>
      </w:pPr>
      <w:r w:rsidRPr="002F1C31">
        <w:rPr>
          <w:rFonts w:ascii="Arial" w:eastAsia="Times New Roman" w:hAnsi="Arial" w:cs="Arial"/>
          <w:color w:val="000000" w:themeColor="text1"/>
          <w:sz w:val="24"/>
          <w:szCs w:val="24"/>
          <w:lang w:eastAsia="en-IN"/>
        </w:rPr>
        <w:t xml:space="preserve">When individuals experience medical symptoms or look for a new specialist, their journey almost always begins with a search engine. Phrases like "primary care doctor near me," "best </w:t>
      </w:r>
      <w:proofErr w:type="spellStart"/>
      <w:r w:rsidRPr="002F1C31">
        <w:rPr>
          <w:rFonts w:ascii="Arial" w:eastAsia="Times New Roman" w:hAnsi="Arial" w:cs="Arial"/>
          <w:color w:val="000000" w:themeColor="text1"/>
          <w:sz w:val="24"/>
          <w:szCs w:val="24"/>
          <w:lang w:eastAsia="en-IN"/>
        </w:rPr>
        <w:t>pediatrician</w:t>
      </w:r>
      <w:proofErr w:type="spellEnd"/>
      <w:r w:rsidRPr="002F1C31">
        <w:rPr>
          <w:rFonts w:ascii="Arial" w:eastAsia="Times New Roman" w:hAnsi="Arial" w:cs="Arial"/>
          <w:color w:val="000000" w:themeColor="text1"/>
          <w:sz w:val="24"/>
          <w:szCs w:val="24"/>
          <w:lang w:eastAsia="en-IN"/>
        </w:rPr>
        <w:t xml:space="preserve"> in [City]," or "urgent care open now" carry massive transaction intent. If your medical facilities do not appear in the top local search results, you are losing patients to competing systems daily.</w:t>
      </w:r>
    </w:p>
    <w:p w14:paraId="1FB309FC" w14:textId="77777777" w:rsidR="00CE3E72" w:rsidRPr="00CE3E72" w:rsidRDefault="00CE3E72" w:rsidP="00CE3E72">
      <w:pPr>
        <w:pStyle w:val="Heading3"/>
      </w:pPr>
      <w:r w:rsidRPr="00973EC3">
        <w:t>Dominating the Google Local 3-Pack</w:t>
      </w:r>
    </w:p>
    <w:p w14:paraId="3292C77D"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The "Local 3-Pack" is the block of three map listings that Google displays at the very top of local business searches. To win a spot in this premium digital space, healthcare organizations must implement a strict local optimization protocol:</w:t>
      </w:r>
    </w:p>
    <w:p w14:paraId="43FBD011" w14:textId="77777777" w:rsidR="00CE3E72" w:rsidRPr="00973EC3" w:rsidRDefault="00CE3E72" w:rsidP="00CE3E72">
      <w:pPr>
        <w:pStyle w:val="NormalWeb"/>
        <w:numPr>
          <w:ilvl w:val="0"/>
          <w:numId w:val="2"/>
        </w:numPr>
        <w:rPr>
          <w:rFonts w:ascii="Arial" w:hAnsi="Arial" w:cs="Arial"/>
          <w:color w:val="000000" w:themeColor="text1"/>
        </w:rPr>
      </w:pPr>
      <w:r w:rsidRPr="00973EC3">
        <w:rPr>
          <w:rFonts w:ascii="Arial" w:hAnsi="Arial" w:cs="Arial"/>
          <w:b/>
          <w:bCs/>
          <w:color w:val="000000" w:themeColor="text1"/>
        </w:rPr>
        <w:t>Claim and Verify Every Practitioner and Location Profile:</w:t>
      </w:r>
      <w:r w:rsidRPr="00973EC3">
        <w:rPr>
          <w:rFonts w:ascii="Arial" w:hAnsi="Arial" w:cs="Arial"/>
          <w:color w:val="000000" w:themeColor="text1"/>
        </w:rPr>
        <w:t xml:space="preserve"> If your healthcare network has 5 clinics and 20 doctors, each clinic and individual doctor should have an optimized Google Business Profile.</w:t>
      </w:r>
    </w:p>
    <w:p w14:paraId="2E69E4DC" w14:textId="77777777" w:rsidR="00CE3E72" w:rsidRPr="00973EC3" w:rsidRDefault="00CE3E72" w:rsidP="00CE3E72">
      <w:pPr>
        <w:pStyle w:val="NormalWeb"/>
        <w:numPr>
          <w:ilvl w:val="0"/>
          <w:numId w:val="2"/>
        </w:numPr>
        <w:rPr>
          <w:rFonts w:ascii="Arial" w:hAnsi="Arial" w:cs="Arial"/>
          <w:color w:val="000000" w:themeColor="text1"/>
        </w:rPr>
      </w:pPr>
      <w:r w:rsidRPr="00973EC3">
        <w:rPr>
          <w:rFonts w:ascii="Arial" w:hAnsi="Arial" w:cs="Arial"/>
          <w:b/>
          <w:bCs/>
          <w:color w:val="000000" w:themeColor="text1"/>
        </w:rPr>
        <w:t>Maintain Absolute NAP Consistency:</w:t>
      </w:r>
      <w:r w:rsidRPr="00973EC3">
        <w:rPr>
          <w:rFonts w:ascii="Arial" w:hAnsi="Arial" w:cs="Arial"/>
          <w:color w:val="000000" w:themeColor="text1"/>
        </w:rPr>
        <w:t xml:space="preserve"> Your Name, Address, and Phone number (NAP) must be identical across your website, Google profiles, medical directories (like WebMD, Healthgrades, and Vitals), and local map databases. Even slight discrepancies—like writing "Suite 100" on one site and "#100" on another—can confuse search engine crawlers and lower your rankings.</w:t>
      </w:r>
    </w:p>
    <w:p w14:paraId="2F7D86BE" w14:textId="77777777" w:rsidR="00CE3E72" w:rsidRPr="00973EC3" w:rsidRDefault="00CE3E72" w:rsidP="00CE3E72">
      <w:pPr>
        <w:pStyle w:val="NormalWeb"/>
        <w:numPr>
          <w:ilvl w:val="0"/>
          <w:numId w:val="2"/>
        </w:numPr>
        <w:rPr>
          <w:rFonts w:ascii="Arial" w:hAnsi="Arial" w:cs="Arial"/>
          <w:color w:val="000000" w:themeColor="text1"/>
        </w:rPr>
      </w:pPr>
      <w:r w:rsidRPr="00973EC3">
        <w:rPr>
          <w:rFonts w:ascii="Arial" w:hAnsi="Arial" w:cs="Arial"/>
          <w:b/>
          <w:bCs/>
          <w:color w:val="000000" w:themeColor="text1"/>
        </w:rPr>
        <w:lastRenderedPageBreak/>
        <w:t>Maximize Local Directory Citations:</w:t>
      </w:r>
      <w:r w:rsidRPr="00973EC3">
        <w:rPr>
          <w:rFonts w:ascii="Arial" w:hAnsi="Arial" w:cs="Arial"/>
          <w:color w:val="000000" w:themeColor="text1"/>
        </w:rPr>
        <w:t xml:space="preserve"> Ensure your practice is accurately cited across national medical directories and hyper-local business indexes to build location authority.</w:t>
      </w:r>
    </w:p>
    <w:p w14:paraId="7DA6F10D" w14:textId="77777777" w:rsidR="00CE3E72" w:rsidRPr="00CE3E72" w:rsidRDefault="00CE3E72" w:rsidP="00CE3E72">
      <w:pPr>
        <w:pStyle w:val="Heading3"/>
      </w:pPr>
      <w:r w:rsidRPr="00973EC3">
        <w:t>Structured Review Acquisition Campaigns</w:t>
      </w:r>
    </w:p>
    <w:p w14:paraId="087A6B40"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Search engine algorithms rank local profiles based heavily on review velocity (how often you get new reviews), volume (total review count), and sentiment (average rating). Healthcare providers must build automated, automated feedback loops.</w:t>
      </w:r>
    </w:p>
    <w:p w14:paraId="5B711C89"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Send text messages or automated follow-up emails immediately after a patient checkout containing a direct link to your review profile. However, always ensure your staff never coaches patients on what to write, and never incentivize reviews with financial gifts, as this violates regulatory search guidelines and medical ethics.</w:t>
      </w:r>
    </w:p>
    <w:p w14:paraId="1D60AD02" w14:textId="77777777" w:rsidR="00CE3E72" w:rsidRPr="00CE3E72" w:rsidRDefault="00CE3E72" w:rsidP="00CE3E72">
      <w:pPr>
        <w:pStyle w:val="Heading2"/>
      </w:pPr>
      <w:r w:rsidRPr="00973EC3">
        <w:t>Trend 2: Voice Search and Answer Engine Optimization (AEO)</w:t>
      </w:r>
    </w:p>
    <w:p w14:paraId="20D9D529"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The rise of smart speakers (like Amazon Alexa and Apple HomePod) and AI search engines (like ChatGPT, Perplexity, and Google Gemini) is fundamentally shifting how patients seek medical information. Patients no longer type short keyword fragments into computers. Instead, they ask complex, full-sentence questions out loud or inside chat interfaces.</w:t>
      </w:r>
    </w:p>
    <w:p w14:paraId="5FD3388B" w14:textId="77777777" w:rsidR="00CE3E72" w:rsidRPr="00CE3E72" w:rsidRDefault="00CE3E72" w:rsidP="00CE3E72">
      <w:pPr>
        <w:pStyle w:val="Heading3"/>
      </w:pPr>
      <w:r w:rsidRPr="00973EC3">
        <w:t>Optimizing for Patient Natural Language (NLP)</w:t>
      </w:r>
    </w:p>
    <w:p w14:paraId="452D249B"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To capture voice search and AI traffic, your content creation strategy must align with natural human speech. People asking questions aloud use conversational phrases like "How do I know if...", "What causes...", or "Who is the best...".</w:t>
      </w:r>
    </w:p>
    <w:p w14:paraId="6FE22EAA"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Your website content should feature clear Question-and-Answer (Q&amp;A) formats. Build dedicated service pages and health articles that present a clear question in an H2 or H3 header, followed immediately by a direct, factual one-sentence answer. This makes it easy for AI web crawlers to extract your text and serve it as a featured answer snippet.</w:t>
      </w:r>
    </w:p>
    <w:p w14:paraId="53252039" w14:textId="77777777" w:rsidR="00CE3E72" w:rsidRPr="00CE3E72" w:rsidRDefault="00CE3E72" w:rsidP="00CE3E72">
      <w:pPr>
        <w:pStyle w:val="Heading3"/>
      </w:pPr>
      <w:r w:rsidRPr="00973EC3">
        <w:t>Deploying Medical FAQ Schema Markup</w:t>
      </w:r>
    </w:p>
    <w:p w14:paraId="52521D46"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Schema markup is a form of structured microdata added to your website code that helps search engines understand the exact context of your content. By applying specific FAQ and </w:t>
      </w:r>
      <w:proofErr w:type="spellStart"/>
      <w:r w:rsidRPr="00973EC3">
        <w:rPr>
          <w:rFonts w:ascii="Arial" w:hAnsi="Arial" w:cs="Arial"/>
          <w:color w:val="000000" w:themeColor="text1"/>
        </w:rPr>
        <w:t>MedicalCondition</w:t>
      </w:r>
      <w:proofErr w:type="spellEnd"/>
      <w:r w:rsidRPr="00973EC3">
        <w:rPr>
          <w:rFonts w:ascii="Arial" w:hAnsi="Arial" w:cs="Arial"/>
          <w:color w:val="000000" w:themeColor="text1"/>
        </w:rPr>
        <w:t xml:space="preserve"> schema to your pages, you provide search engines with structured data blocks. This increases the probability that search assistants will read your practice’s answers aloud when a patient asks their smart device a health-related question.</w:t>
      </w:r>
    </w:p>
    <w:p w14:paraId="3339D5DB" w14:textId="77777777" w:rsidR="00CE3E72" w:rsidRPr="00CE3E72" w:rsidRDefault="00CE3E72" w:rsidP="00CE3E72">
      <w:pPr>
        <w:pStyle w:val="Heading2"/>
      </w:pPr>
      <w:r w:rsidRPr="00973EC3">
        <w:t>Trend 3: Patient-Centric Personalization and HIPAA-Compliant Data</w:t>
      </w:r>
    </w:p>
    <w:p w14:paraId="4CCDFAB7"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Consumers are used to the highly personalized experiences provided by modern ecommerce apps, and they now expect that same standard from healthcare portals. </w:t>
      </w:r>
      <w:r w:rsidRPr="00973EC3">
        <w:rPr>
          <w:rFonts w:ascii="Arial" w:hAnsi="Arial" w:cs="Arial"/>
          <w:color w:val="000000" w:themeColor="text1"/>
        </w:rPr>
        <w:lastRenderedPageBreak/>
        <w:t>If a patient receives generic, unengaging mass emails from a medical provider, they feel like a number rather than a valued individual. However, personalizing healthcare marketing requires navigating strict regulatory boundaries.</w:t>
      </w:r>
    </w:p>
    <w:p w14:paraId="15181540" w14:textId="77777777" w:rsidR="00CE3E72" w:rsidRPr="00CE3E72" w:rsidRDefault="00CE3E72" w:rsidP="00CE3E72">
      <w:pPr>
        <w:pStyle w:val="Heading3"/>
      </w:pPr>
      <w:r w:rsidRPr="00973EC3">
        <w:t>Balancing Dynamic Experiences with HIPAA Data Security</w:t>
      </w:r>
    </w:p>
    <w:p w14:paraId="57F3F8C3"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In the United States, the Health Insurance Portability and Accountability Act (HIPAA) strictly </w:t>
      </w:r>
      <w:proofErr w:type="gramStart"/>
      <w:r w:rsidRPr="00973EC3">
        <w:rPr>
          <w:rFonts w:ascii="Arial" w:hAnsi="Arial" w:cs="Arial"/>
          <w:color w:val="000000" w:themeColor="text1"/>
        </w:rPr>
        <w:t>protects</w:t>
      </w:r>
      <w:proofErr w:type="gramEnd"/>
      <w:r w:rsidRPr="00973EC3">
        <w:rPr>
          <w:rFonts w:ascii="Arial" w:hAnsi="Arial" w:cs="Arial"/>
          <w:color w:val="000000" w:themeColor="text1"/>
        </w:rPr>
        <w:t xml:space="preserve"> Protected Health Information (PHI). Standard tracking pixels (like the default Meta pixel) and traditional marketing automation tools can accidentally leak patient data, resulting in catastrophic compliance fines and loss of public trust.</w:t>
      </w:r>
    </w:p>
    <w:p w14:paraId="459B39BD"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To deliver personalization safely, modern healthcare marketing infrastructure must separate operational communication from promotional tracking:</w:t>
      </w:r>
    </w:p>
    <w:p w14:paraId="6F02ECE3" w14:textId="77777777" w:rsidR="00CE3E72" w:rsidRPr="00973EC3" w:rsidRDefault="00CE3E72" w:rsidP="00CE3E72">
      <w:pPr>
        <w:pStyle w:val="NormalWeb"/>
        <w:numPr>
          <w:ilvl w:val="0"/>
          <w:numId w:val="3"/>
        </w:numPr>
        <w:rPr>
          <w:rFonts w:ascii="Arial" w:hAnsi="Arial" w:cs="Arial"/>
          <w:color w:val="000000" w:themeColor="text1"/>
        </w:rPr>
      </w:pPr>
      <w:r w:rsidRPr="00973EC3">
        <w:rPr>
          <w:rFonts w:ascii="Arial" w:hAnsi="Arial" w:cs="Arial"/>
          <w:b/>
          <w:bCs/>
          <w:color w:val="000000" w:themeColor="text1"/>
        </w:rPr>
        <w:t>Deploy Specialized HIPAA-Compliant CRMs:</w:t>
      </w:r>
      <w:r w:rsidRPr="00973EC3">
        <w:rPr>
          <w:rFonts w:ascii="Arial" w:hAnsi="Arial" w:cs="Arial"/>
          <w:color w:val="000000" w:themeColor="text1"/>
        </w:rPr>
        <w:t xml:space="preserve"> Utilize enterprise software engines (such as compliant configurations of Salesforce Health Cloud or specialized medical marketing platforms) that sign Business Associate Agreements (BAAs).</w:t>
      </w:r>
    </w:p>
    <w:p w14:paraId="5E46A983" w14:textId="77777777" w:rsidR="00CE3E72" w:rsidRPr="00973EC3" w:rsidRDefault="00CE3E72" w:rsidP="00CE3E72">
      <w:pPr>
        <w:pStyle w:val="NormalWeb"/>
        <w:numPr>
          <w:ilvl w:val="0"/>
          <w:numId w:val="3"/>
        </w:numPr>
        <w:rPr>
          <w:rFonts w:ascii="Arial" w:hAnsi="Arial" w:cs="Arial"/>
          <w:color w:val="000000" w:themeColor="text1"/>
        </w:rPr>
      </w:pPr>
      <w:r w:rsidRPr="00973EC3">
        <w:rPr>
          <w:rFonts w:ascii="Arial" w:hAnsi="Arial" w:cs="Arial"/>
          <w:b/>
          <w:bCs/>
          <w:color w:val="000000" w:themeColor="text1"/>
        </w:rPr>
        <w:t>Use First-Party Data Options exclusively:</w:t>
      </w:r>
      <w:r w:rsidRPr="00973EC3">
        <w:rPr>
          <w:rFonts w:ascii="Arial" w:hAnsi="Arial" w:cs="Arial"/>
          <w:color w:val="000000" w:themeColor="text1"/>
        </w:rPr>
        <w:t xml:space="preserve"> Rely on information that patients directly and willingly provide through secure, authenticated patient portals and intake forms, rather than tracking users across the public web using third-party cookies.</w:t>
      </w:r>
    </w:p>
    <w:p w14:paraId="57E1F9E7" w14:textId="77777777" w:rsidR="00CE3E72" w:rsidRPr="00973EC3" w:rsidRDefault="00CE3E72" w:rsidP="00CE3E72">
      <w:pPr>
        <w:pStyle w:val="NormalWeb"/>
        <w:numPr>
          <w:ilvl w:val="0"/>
          <w:numId w:val="3"/>
        </w:numPr>
        <w:rPr>
          <w:rFonts w:ascii="Arial" w:hAnsi="Arial" w:cs="Arial"/>
          <w:color w:val="000000" w:themeColor="text1"/>
        </w:rPr>
      </w:pPr>
      <w:r w:rsidRPr="00973EC3">
        <w:rPr>
          <w:rFonts w:ascii="Arial" w:hAnsi="Arial" w:cs="Arial"/>
          <w:b/>
          <w:bCs/>
          <w:color w:val="000000" w:themeColor="text1"/>
        </w:rPr>
        <w:t>Anonymize Bulk Segments:</w:t>
      </w:r>
      <w:r w:rsidRPr="00973EC3">
        <w:rPr>
          <w:rFonts w:ascii="Arial" w:hAnsi="Arial" w:cs="Arial"/>
          <w:color w:val="000000" w:themeColor="text1"/>
        </w:rPr>
        <w:t xml:space="preserve"> Group marketing audiences by broad, non-medical interests (such as general wellness newsletters or geographic location) rather than specific medical diagnoses or medication histories, ensuring zero PHI is exposed during outbound marketing campaigns.</w:t>
      </w:r>
    </w:p>
    <w:p w14:paraId="133D01AA" w14:textId="77777777" w:rsidR="00CE3E72" w:rsidRPr="00CE3E72" w:rsidRDefault="00CE3E72" w:rsidP="00CE3E72">
      <w:pPr>
        <w:pStyle w:val="Heading3"/>
      </w:pPr>
      <w:r w:rsidRPr="00973EC3">
        <w:t>Hyper-Targeted Post-Discharge Nurture Sequences</w:t>
      </w:r>
    </w:p>
    <w:p w14:paraId="26759C12"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Once a patient joins your medical ecosystem, keeping them engaged is critical for long-term health outcomes and retention. Set up automated, secure email sequences that deliver relevant wellness information based on their age bracket or lifestyle goals. For instance, sending a guide on "Healthy Joint Habits for Adults Over 50" or "Newborn Milestones for First-Time Parents" delivers value without exposing confidential clinical records.</w:t>
      </w:r>
    </w:p>
    <w:p w14:paraId="08F112B1" w14:textId="77777777" w:rsidR="00CE3E72" w:rsidRPr="00CE3E72" w:rsidRDefault="00CE3E72" w:rsidP="00CE3E72">
      <w:pPr>
        <w:pStyle w:val="Heading2"/>
      </w:pPr>
      <w:r w:rsidRPr="00973EC3">
        <w:t>Trend 4: Omnichannel Patient Journeys and Telehealth Integration</w:t>
      </w:r>
    </w:p>
    <w:p w14:paraId="2366D3F7"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The modern patient journey is rarely a straight line. A single patient might discover an article about a condition on their phone, read your reviews on a tablet, ask a question to an automated web chatbot, and ultimately book a virtual appointment via their laptop. To secure acquisitions consistently, your digital footprint must be frictionless across every touchpoint.</w:t>
      </w:r>
    </w:p>
    <w:p w14:paraId="3ADE5F08" w14:textId="77777777" w:rsidR="00CE3E72" w:rsidRPr="00CE3E72" w:rsidRDefault="00CE3E72" w:rsidP="00CE3E72">
      <w:pPr>
        <w:pStyle w:val="Heading3"/>
      </w:pPr>
      <w:r w:rsidRPr="00973EC3">
        <w:lastRenderedPageBreak/>
        <w:t>Streamlining the Frictionless Booking Funnel</w:t>
      </w:r>
    </w:p>
    <w:p w14:paraId="7FF08780"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The biggest bottleneck in patient acquisition is an awkward, outdated booking process. Requiring patients to call during narrow business hours, sit on hold, and manually read off insurance details introduces massive conversion drop-offs.</w:t>
      </w:r>
    </w:p>
    <w:p w14:paraId="498B3249"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Top-performing medical brands build clear, user-friendly digital funnels:</w:t>
      </w:r>
    </w:p>
    <w:p w14:paraId="7C14ECDD" w14:textId="77777777" w:rsidR="00CE3E72" w:rsidRPr="00973EC3" w:rsidRDefault="00CE3E72" w:rsidP="00CE3E72">
      <w:pPr>
        <w:pStyle w:val="NormalWeb"/>
        <w:numPr>
          <w:ilvl w:val="0"/>
          <w:numId w:val="4"/>
        </w:numPr>
        <w:rPr>
          <w:rFonts w:ascii="Arial" w:hAnsi="Arial" w:cs="Arial"/>
          <w:color w:val="000000" w:themeColor="text1"/>
        </w:rPr>
      </w:pPr>
      <w:r w:rsidRPr="00973EC3">
        <w:rPr>
          <w:rFonts w:ascii="Arial" w:hAnsi="Arial" w:cs="Arial"/>
          <w:b/>
          <w:bCs/>
          <w:color w:val="000000" w:themeColor="text1"/>
        </w:rPr>
        <w:t>Direct Online Appointment Scheduling:</w:t>
      </w:r>
      <w:r w:rsidRPr="00973EC3">
        <w:rPr>
          <w:rFonts w:ascii="Arial" w:hAnsi="Arial" w:cs="Arial"/>
          <w:color w:val="000000" w:themeColor="text1"/>
        </w:rPr>
        <w:t xml:space="preserve"> Allow patients to view real-time doctor availability and self-book appointments directly on your home page and local listings.</w:t>
      </w:r>
    </w:p>
    <w:p w14:paraId="49CFCC07" w14:textId="77777777" w:rsidR="00CE3E72" w:rsidRPr="00973EC3" w:rsidRDefault="00CE3E72" w:rsidP="00CE3E72">
      <w:pPr>
        <w:pStyle w:val="NormalWeb"/>
        <w:numPr>
          <w:ilvl w:val="0"/>
          <w:numId w:val="4"/>
        </w:numPr>
        <w:rPr>
          <w:rFonts w:ascii="Arial" w:hAnsi="Arial" w:cs="Arial"/>
          <w:color w:val="000000" w:themeColor="text1"/>
        </w:rPr>
      </w:pPr>
      <w:r w:rsidRPr="00973EC3">
        <w:rPr>
          <w:rFonts w:ascii="Arial" w:hAnsi="Arial" w:cs="Arial"/>
          <w:b/>
          <w:bCs/>
          <w:color w:val="000000" w:themeColor="text1"/>
        </w:rPr>
        <w:t>Interactive Conversational Chatbots:</w:t>
      </w:r>
      <w:r w:rsidRPr="00973EC3">
        <w:rPr>
          <w:rFonts w:ascii="Arial" w:hAnsi="Arial" w:cs="Arial"/>
          <w:color w:val="000000" w:themeColor="text1"/>
        </w:rPr>
        <w:t xml:space="preserve"> Deploy intelligent, secure AI chat assistants on your website to answer basic structural questions (such as "Do you accept Blue Cross insurance?" or "Where do I park?") 24/7, routing users directly to booking forms.</w:t>
      </w:r>
    </w:p>
    <w:p w14:paraId="43D2F831" w14:textId="77777777" w:rsidR="00CE3E72" w:rsidRPr="00CE3E72" w:rsidRDefault="00CE3E72" w:rsidP="00CE3E72">
      <w:pPr>
        <w:pStyle w:val="Heading3"/>
      </w:pPr>
      <w:r w:rsidRPr="00973EC3">
        <w:t>Telehealth as an Acquisition Gateway</w:t>
      </w:r>
    </w:p>
    <w:p w14:paraId="0F884CDD"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Virtual care is no longer a temporary crisis alternative; it is a permanent consumer expectation. Offering low-friction virtual visits allows your medical brand to acquire patients who live outside your immediate physical radius or who face transportation barriers. Use marketing assets to highlight your quick telehealth onboarding process, positioning virtual consultations as an easy, stress-free first step toward comprehensive care.</w:t>
      </w:r>
    </w:p>
    <w:p w14:paraId="7AF984B0" w14:textId="77777777" w:rsidR="00CE3E72" w:rsidRPr="00CE3E72" w:rsidRDefault="00CE3E72" w:rsidP="00CE3E72">
      <w:pPr>
        <w:pStyle w:val="Heading2"/>
      </w:pPr>
      <w:r w:rsidRPr="00973EC3">
        <w:t>Trend 5: Medical Video Marketing and Video-First Content</w:t>
      </w:r>
    </w:p>
    <w:p w14:paraId="51643BF0"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Medicine is deeply personal, and choosing a provider requires immense emotional trust. Text on a screen can only convey so much empathy. To break down patient anxiety and build immediate human connections before a medical consultation even begins, healthcare brands are turning heavily to video-first content pipelines.</w:t>
      </w:r>
    </w:p>
    <w:p w14:paraId="0D5C4487" w14:textId="77777777" w:rsidR="00CE3E72" w:rsidRPr="00CE3E72" w:rsidRDefault="00CE3E72" w:rsidP="00CE3E72">
      <w:pPr>
        <w:pStyle w:val="Heading3"/>
      </w:pPr>
      <w:r w:rsidRPr="00973EC3">
        <w:t>Developing Short-Form Educational Content</w:t>
      </w:r>
    </w:p>
    <w:p w14:paraId="27BD9675"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Social media platforms like YouTube Shorts, Instagram Reels, and TikTok are popular destinations for health information. While these spaces are filled with misinformation, verified medical professionals have a massive opportunity to provide accurate, authoritative content.</w:t>
      </w:r>
    </w:p>
    <w:p w14:paraId="2F41CED0"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Have your staff physicians record short, 60-second video clips addressing common patient concerns:</w:t>
      </w:r>
    </w:p>
    <w:p w14:paraId="0AA7BFE8" w14:textId="77777777" w:rsidR="00CE3E72" w:rsidRPr="00973EC3" w:rsidRDefault="00CE3E72" w:rsidP="00CE3E72">
      <w:pPr>
        <w:pStyle w:val="NormalWeb"/>
        <w:numPr>
          <w:ilvl w:val="0"/>
          <w:numId w:val="5"/>
        </w:numPr>
        <w:rPr>
          <w:rFonts w:ascii="Arial" w:hAnsi="Arial" w:cs="Arial"/>
          <w:color w:val="000000" w:themeColor="text1"/>
        </w:rPr>
      </w:pPr>
      <w:r w:rsidRPr="00973EC3">
        <w:rPr>
          <w:rFonts w:ascii="Arial" w:hAnsi="Arial" w:cs="Arial"/>
          <w:color w:val="000000" w:themeColor="text1"/>
        </w:rPr>
        <w:t>"3 simple ways to lower your blood pressure naturally."</w:t>
      </w:r>
    </w:p>
    <w:p w14:paraId="6079DF8D" w14:textId="77777777" w:rsidR="00CE3E72" w:rsidRPr="00973EC3" w:rsidRDefault="00CE3E72" w:rsidP="00CE3E72">
      <w:pPr>
        <w:pStyle w:val="NormalWeb"/>
        <w:numPr>
          <w:ilvl w:val="0"/>
          <w:numId w:val="5"/>
        </w:numPr>
        <w:rPr>
          <w:rFonts w:ascii="Arial" w:hAnsi="Arial" w:cs="Arial"/>
          <w:color w:val="000000" w:themeColor="text1"/>
        </w:rPr>
      </w:pPr>
      <w:r w:rsidRPr="00973EC3">
        <w:rPr>
          <w:rFonts w:ascii="Arial" w:hAnsi="Arial" w:cs="Arial"/>
          <w:color w:val="000000" w:themeColor="text1"/>
        </w:rPr>
        <w:t>"What should you expect during your first physical therapy evaluation?"</w:t>
      </w:r>
    </w:p>
    <w:p w14:paraId="3E820DDF" w14:textId="77777777" w:rsidR="00CE3E72" w:rsidRPr="00973EC3" w:rsidRDefault="00CE3E72" w:rsidP="00CE3E72">
      <w:pPr>
        <w:pStyle w:val="NormalWeb"/>
        <w:numPr>
          <w:ilvl w:val="0"/>
          <w:numId w:val="5"/>
        </w:numPr>
        <w:rPr>
          <w:rFonts w:ascii="Arial" w:hAnsi="Arial" w:cs="Arial"/>
          <w:color w:val="000000" w:themeColor="text1"/>
        </w:rPr>
      </w:pPr>
      <w:r w:rsidRPr="00973EC3">
        <w:rPr>
          <w:rFonts w:ascii="Arial" w:hAnsi="Arial" w:cs="Arial"/>
          <w:color w:val="000000" w:themeColor="text1"/>
        </w:rPr>
        <w:t>"The structural difference between a tension headache and a migraine."</w:t>
      </w:r>
    </w:p>
    <w:p w14:paraId="1E5B0233"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lastRenderedPageBreak/>
        <w:t xml:space="preserve">These clips show your medical staff's clinical knowledge and approachable </w:t>
      </w:r>
      <w:proofErr w:type="spellStart"/>
      <w:r w:rsidRPr="00973EC3">
        <w:rPr>
          <w:rFonts w:ascii="Arial" w:hAnsi="Arial" w:cs="Arial"/>
          <w:color w:val="000000" w:themeColor="text1"/>
        </w:rPr>
        <w:t>demeanor</w:t>
      </w:r>
      <w:proofErr w:type="spellEnd"/>
      <w:r w:rsidRPr="00973EC3">
        <w:rPr>
          <w:rFonts w:ascii="Arial" w:hAnsi="Arial" w:cs="Arial"/>
          <w:color w:val="000000" w:themeColor="text1"/>
        </w:rPr>
        <w:t>, which helps reduce patient hesitation and encourages them to book an appointment.</w:t>
      </w:r>
    </w:p>
    <w:p w14:paraId="24701E5E" w14:textId="77777777" w:rsidR="00CE3E72" w:rsidRPr="00CE3E72" w:rsidRDefault="00CE3E72" w:rsidP="00CE3E72">
      <w:pPr>
        <w:pStyle w:val="Heading3"/>
      </w:pPr>
      <w:r w:rsidRPr="00973EC3">
        <w:t>Virtual Facility Tours and Physician Profiles</w:t>
      </w:r>
    </w:p>
    <w:p w14:paraId="7C49CCB1"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Create high-production, professional video introductions for your primary providers and publish them directly on their bio pages. When a patient can look into their future doctor's eyes, hear their voice, and understand their care philosophy, they form an immediate connection.</w:t>
      </w:r>
    </w:p>
    <w:p w14:paraId="363EAC9F"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Pair these bio videos with clean, walkthrough tours of your facilities. Showing off your state-of-the-art diagnostic equipment, pristine waiting areas, and friendly reception desks normalizes the environment, removing the fear of the unknown that often keeps patients from scheduling needed care.</w:t>
      </w:r>
    </w:p>
    <w:p w14:paraId="1D710F3A" w14:textId="77777777" w:rsidR="00CE3E72" w:rsidRPr="00CE3E72" w:rsidRDefault="00CE3E72" w:rsidP="00CE3E72">
      <w:pPr>
        <w:pStyle w:val="Heading2"/>
      </w:pPr>
      <w:r w:rsidRPr="00973EC3">
        <w:t>Trend 6: Medical Reputation Management and Patient Sentiment Analysis</w:t>
      </w:r>
    </w:p>
    <w:p w14:paraId="1561F825"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Your medical brand is defined by what patients say about you online when you aren't in the room. A single unaddressed negative review or a low overall rating can completely dismantle an expensive advertising campaign. Managing your digital reputation is an active acquisition strategy.</w:t>
      </w:r>
    </w:p>
    <w:p w14:paraId="6A794F46" w14:textId="77777777" w:rsidR="00CE3E72" w:rsidRPr="00CE3E72" w:rsidRDefault="00CE3E72" w:rsidP="00CE3E72">
      <w:pPr>
        <w:pStyle w:val="Heading3"/>
      </w:pPr>
      <w:r w:rsidRPr="00973EC3">
        <w:t>HIPAA-Compliant Review Response Guidelines</w:t>
      </w:r>
    </w:p>
    <w:p w14:paraId="4AE3143C"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When a frustrated patient leaves a review online, your response must be incredibly precise. Getting defensive or mentioning any specifics about the case violates federal privacy laws—even if the patient initiated the conversation publicly.</w:t>
      </w:r>
    </w:p>
    <w:p w14:paraId="048C198B"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Your administrative staff must follow a strict, standardized response template that addresses the situation without validating specific details:</w:t>
      </w:r>
    </w:p>
    <w:p w14:paraId="0DBC9183" w14:textId="77777777" w:rsidR="00CE3E72" w:rsidRPr="00973EC3" w:rsidRDefault="00CE3E72" w:rsidP="00CE3E72">
      <w:pPr>
        <w:pStyle w:val="NormalWeb"/>
        <w:rPr>
          <w:rFonts w:ascii="Arial" w:hAnsi="Arial" w:cs="Arial"/>
          <w:color w:val="000000" w:themeColor="text1"/>
        </w:rPr>
      </w:pPr>
      <w:r w:rsidRPr="00973EC3">
        <w:rPr>
          <w:rFonts w:ascii="Arial" w:hAnsi="Arial" w:cs="Arial"/>
          <w:i/>
          <w:iCs/>
          <w:color w:val="000000" w:themeColor="text1"/>
        </w:rPr>
        <w:t>"Thank you for your feedback. We take all patient experiences incredibly seriously. Due to privacy and confidentiality regulations, we cannot discuss specific patient care details online. Please contact our Practice Manager directly at [Phone/Email] so we can investigate and resolve your concerns immediately."</w:t>
      </w:r>
    </w:p>
    <w:p w14:paraId="162701EB" w14:textId="77777777" w:rsidR="00CE3E72" w:rsidRPr="00CE3E72" w:rsidRDefault="00CE3E72" w:rsidP="00CE3E72">
      <w:pPr>
        <w:pStyle w:val="Heading3"/>
      </w:pPr>
      <w:r w:rsidRPr="00973EC3">
        <w:t>Using Sentiment Analysis to Fix Operations</w:t>
      </w:r>
    </w:p>
    <w:p w14:paraId="7181581B"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Negative reviews rarely point to a doctor's actual medical skills. Instead, they usually focus on administrative frustrations: long wait times in the lobby, rude phone interactions, billing confusion, or broken pharmacy refill processes.</w:t>
      </w:r>
    </w:p>
    <w:p w14:paraId="0A1DE572"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Use reputation tracking platforms to run automated text analysis across your review history. This analysis isolates recurring complaints, allowing you to fix internal operational issues before they damage your acquisition metrics and patient retention scores.</w:t>
      </w:r>
    </w:p>
    <w:p w14:paraId="37F7ED9A" w14:textId="77777777" w:rsidR="00CE3E72" w:rsidRPr="00CE3E72" w:rsidRDefault="00CE3E72" w:rsidP="00CE3E72">
      <w:pPr>
        <w:pStyle w:val="Heading2"/>
      </w:pPr>
      <w:r w:rsidRPr="00973EC3">
        <w:lastRenderedPageBreak/>
        <w:t>Bonus: B2B Healthcare Acquisition – Leveraging Targeted Data</w:t>
      </w:r>
    </w:p>
    <w:p w14:paraId="3D6306B6"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While consumer acquisition focuses on patients, many organizations in the healthcare sector target other businesses. Medical device manufacturers, healthcare SaaS brands, clinical recruitment agencies, and institutional pharmaceutical groups need to reach hospital administrators and clinic executives, not everyday patients.</w:t>
      </w:r>
    </w:p>
    <w:p w14:paraId="1B053ED3"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For B2B healthcare organizations, mass consumer marketing channels are highly inefficient. To scale your pipeline predictably, you must reach medical directors, chief medical officers (CMOs), practice managers, and procurement leads directly.</w:t>
      </w:r>
    </w:p>
    <w:p w14:paraId="3347DBCD" w14:textId="77777777" w:rsidR="00CE3E72" w:rsidRPr="00CE3E72" w:rsidRDefault="00CE3E72" w:rsidP="00CE3E72">
      <w:pPr>
        <w:pStyle w:val="Heading3"/>
      </w:pPr>
      <w:r w:rsidRPr="00973EC3">
        <w:t>Building On-Demand Medical Decision-Maker Lists</w:t>
      </w:r>
    </w:p>
    <w:p w14:paraId="66C81552"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Relying on old, pre-packaged corporate directories causes high bounce rates and wastes valuable sales hours. Just like building highly targeted technology directories, building an effective healthcare database requires an on-demand, verified process:</w:t>
      </w:r>
    </w:p>
    <w:p w14:paraId="24E6E06E" w14:textId="77777777" w:rsidR="00CE3E72" w:rsidRPr="00973EC3" w:rsidRDefault="00CE3E72" w:rsidP="00CE3E72">
      <w:pPr>
        <w:pStyle w:val="NormalWeb"/>
        <w:numPr>
          <w:ilvl w:val="0"/>
          <w:numId w:val="6"/>
        </w:numPr>
        <w:rPr>
          <w:rFonts w:ascii="Arial" w:hAnsi="Arial" w:cs="Arial"/>
          <w:color w:val="000000" w:themeColor="text1"/>
        </w:rPr>
      </w:pPr>
      <w:r w:rsidRPr="00973EC3">
        <w:rPr>
          <w:rFonts w:ascii="Arial" w:hAnsi="Arial" w:cs="Arial"/>
          <w:b/>
          <w:bCs/>
          <w:color w:val="000000" w:themeColor="text1"/>
        </w:rPr>
        <w:t>Pinpoint Precise Corporate Hierarchies:</w:t>
      </w:r>
      <w:r w:rsidRPr="00973EC3">
        <w:rPr>
          <w:rFonts w:ascii="Arial" w:hAnsi="Arial" w:cs="Arial"/>
          <w:color w:val="000000" w:themeColor="text1"/>
        </w:rPr>
        <w:t xml:space="preserve"> Filter prospects by exact managerial titles—from hospital system purchasing directors to multi-clinic operations managers.</w:t>
      </w:r>
    </w:p>
    <w:p w14:paraId="483C962E" w14:textId="77777777" w:rsidR="00CE3E72" w:rsidRPr="00973EC3" w:rsidRDefault="00CE3E72" w:rsidP="00CE3E72">
      <w:pPr>
        <w:pStyle w:val="NormalWeb"/>
        <w:numPr>
          <w:ilvl w:val="0"/>
          <w:numId w:val="6"/>
        </w:numPr>
        <w:rPr>
          <w:rFonts w:ascii="Arial" w:hAnsi="Arial" w:cs="Arial"/>
          <w:color w:val="000000" w:themeColor="text1"/>
        </w:rPr>
      </w:pPr>
      <w:r w:rsidRPr="00973EC3">
        <w:rPr>
          <w:rFonts w:ascii="Arial" w:hAnsi="Arial" w:cs="Arial"/>
          <w:b/>
          <w:bCs/>
          <w:color w:val="000000" w:themeColor="text1"/>
        </w:rPr>
        <w:t>Filter by Care Metrics and Facility Realities:</w:t>
      </w:r>
      <w:r w:rsidRPr="00973EC3">
        <w:rPr>
          <w:rFonts w:ascii="Arial" w:hAnsi="Arial" w:cs="Arial"/>
          <w:color w:val="000000" w:themeColor="text1"/>
        </w:rPr>
        <w:t xml:space="preserve"> Segment your outreach by bed counts, active EHR software systems, regional location constraints, or specialized clinical offerings.</w:t>
      </w:r>
    </w:p>
    <w:p w14:paraId="575A41B8" w14:textId="77777777" w:rsidR="00CE3E72" w:rsidRPr="00973EC3" w:rsidRDefault="00CE3E72" w:rsidP="00CE3E72">
      <w:pPr>
        <w:pStyle w:val="NormalWeb"/>
        <w:numPr>
          <w:ilvl w:val="0"/>
          <w:numId w:val="6"/>
        </w:numPr>
        <w:rPr>
          <w:rFonts w:ascii="Arial" w:hAnsi="Arial" w:cs="Arial"/>
          <w:color w:val="000000" w:themeColor="text1"/>
        </w:rPr>
      </w:pPr>
      <w:r w:rsidRPr="00973EC3">
        <w:rPr>
          <w:rFonts w:ascii="Arial" w:hAnsi="Arial" w:cs="Arial"/>
          <w:b/>
          <w:bCs/>
          <w:color w:val="000000" w:themeColor="text1"/>
        </w:rPr>
        <w:t>Incorporate Human-in-the-Loop Validation:</w:t>
      </w:r>
      <w:r w:rsidRPr="00973EC3">
        <w:rPr>
          <w:rFonts w:ascii="Arial" w:hAnsi="Arial" w:cs="Arial"/>
          <w:color w:val="000000" w:themeColor="text1"/>
        </w:rPr>
        <w:t xml:space="preserve"> Ensure all B2B email assets and direct phone extensions are verified by research specialists right before delivery. This keeps your delivery metrics high and protects your core domain reputation.</w:t>
      </w:r>
    </w:p>
    <w:p w14:paraId="3C9815F9"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If your company operates in the B2B tech space or sells specialized infrastructure software to enterprise technical teams, you can see our complete breakdown of custom audience building in our featured resource: </w:t>
      </w:r>
      <w:hyperlink r:id="rId5" w:history="1">
        <w:r w:rsidRPr="00973EC3">
          <w:rPr>
            <w:rStyle w:val="Hyperlink"/>
            <w:rFonts w:ascii="Arial" w:hAnsi="Arial" w:cs="Arial"/>
            <w:b/>
            <w:color w:val="0070C0"/>
          </w:rPr>
          <w:t>Custom B2B Email Lists</w:t>
        </w:r>
      </w:hyperlink>
      <w:r w:rsidRPr="00973EC3">
        <w:rPr>
          <w:rFonts w:ascii="Arial" w:hAnsi="Arial" w:cs="Arial"/>
          <w:color w:val="000000" w:themeColor="text1"/>
        </w:rPr>
        <w:t xml:space="preserve"> for Growth.</w:t>
      </w:r>
    </w:p>
    <w:p w14:paraId="318FBB0A" w14:textId="77777777" w:rsidR="00CE3E72" w:rsidRPr="00CE3E72" w:rsidRDefault="00CE3E72" w:rsidP="00CE3E72">
      <w:pPr>
        <w:pStyle w:val="Heading2"/>
      </w:pPr>
      <w:r w:rsidRPr="00973EC3">
        <w:t>Summary Action Plan: How to Outpace the Competition</w:t>
      </w:r>
    </w:p>
    <w:p w14:paraId="72073058"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To turn these high-level marketing trends into a predictable source of new patient acquisitions, execute this 4-step strategic plan over the next 90 days:</w:t>
      </w:r>
    </w:p>
    <w:p w14:paraId="18D68546" w14:textId="77777777" w:rsidR="00CE3E72" w:rsidRPr="00CE3E72" w:rsidRDefault="00CE3E72" w:rsidP="00CE3E72">
      <w:pPr>
        <w:pStyle w:val="Heading3"/>
      </w:pPr>
      <w:r w:rsidRPr="00973EC3">
        <w:t>1. Audit Your Local Digital Footprint</w:t>
      </w:r>
    </w:p>
    <w:p w14:paraId="78C39815"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Run an exhaustive search audit across all your physical office locations and active practitioners. Fix broken data points, remove duplicate profiles, ensure identical NAP structures, and configure your basic FAQ schema layers to support voice search assistants.</w:t>
      </w:r>
    </w:p>
    <w:p w14:paraId="02AE4CAD" w14:textId="77777777" w:rsidR="00CE3E72" w:rsidRPr="00CE3E72" w:rsidRDefault="00CE3E72" w:rsidP="00CE3E72">
      <w:pPr>
        <w:pStyle w:val="Heading3"/>
      </w:pPr>
      <w:r w:rsidRPr="00973EC3">
        <w:lastRenderedPageBreak/>
        <w:t>2. Streamline Your Appointment Funnel</w:t>
      </w:r>
    </w:p>
    <w:p w14:paraId="73C043D0"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Remove all unnecessary fields from your online registration forms. Deploy clear self-scheduling options and secure chat tools directly on your homepage. This lets prospective patients book appointments instantly without requiring a phone call.</w:t>
      </w:r>
    </w:p>
    <w:p w14:paraId="31F680E5" w14:textId="77777777" w:rsidR="00CE3E72" w:rsidRPr="00CE3E72" w:rsidRDefault="00CE3E72" w:rsidP="00CE3E72">
      <w:pPr>
        <w:pStyle w:val="Heading3"/>
      </w:pPr>
      <w:r w:rsidRPr="00973EC3">
        <w:t>3. Build a Video Content Production Pipeline</w:t>
      </w:r>
    </w:p>
    <w:p w14:paraId="58BBA52F"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Equip your physicians with simple, professional audio and video tools. Produce an initial library of 10-15 short-form videos that directly answer your patients' most frequent medical questions. Publish these assets across your primary website pages and social media profiles.</w:t>
      </w:r>
    </w:p>
    <w:p w14:paraId="31BCEDAB" w14:textId="77777777" w:rsidR="00CE3E72" w:rsidRPr="00CE3E72" w:rsidRDefault="00CE3E72" w:rsidP="00CE3E72">
      <w:pPr>
        <w:pStyle w:val="Heading3"/>
      </w:pPr>
      <w:r w:rsidRPr="00973EC3">
        <w:t>4. Deploy Strict Data Security Infrastructures</w:t>
      </w:r>
    </w:p>
    <w:p w14:paraId="37F67AAF"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Review your digital tracking setups with your legal team. Ensure every analytics tool, website form, and email marketing engine you use is backed by an active BAA. This guarantees complete compliance with global privacy regulations while you run your personalized outreach campaigns.</w:t>
      </w:r>
    </w:p>
    <w:p w14:paraId="05CD62F2" w14:textId="77777777" w:rsidR="00CE3E72" w:rsidRPr="00973EC3" w:rsidRDefault="00CE3E72" w:rsidP="00CE3E72">
      <w:pPr>
        <w:pStyle w:val="Heading2"/>
      </w:pPr>
      <w:r w:rsidRPr="00973EC3">
        <w:t>Work with an Expert Growth Partner</w:t>
      </w:r>
    </w:p>
    <w:p w14:paraId="33598973" w14:textId="77777777"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Building a modern, highly optimized digital acquisition engine requires a deep understanding of data accuracy, compliance boundaries, and user </w:t>
      </w:r>
      <w:proofErr w:type="spellStart"/>
      <w:r w:rsidRPr="00973EC3">
        <w:rPr>
          <w:rFonts w:ascii="Arial" w:hAnsi="Arial" w:cs="Arial"/>
          <w:color w:val="000000" w:themeColor="text1"/>
        </w:rPr>
        <w:t>behavior</w:t>
      </w:r>
      <w:proofErr w:type="spellEnd"/>
      <w:r w:rsidRPr="00973EC3">
        <w:rPr>
          <w:rFonts w:ascii="Arial" w:hAnsi="Arial" w:cs="Arial"/>
          <w:color w:val="000000" w:themeColor="text1"/>
        </w:rPr>
        <w:t>. Whether you are aiming to attract consumers to local healthcare facilities or looking to build relationships with executive hospital administrators, having a reliable data foundation is critical.</w:t>
      </w:r>
    </w:p>
    <w:p w14:paraId="0EFB2388" w14:textId="7C7EBFC9" w:rsidR="00E60D34" w:rsidRDefault="00E60D34" w:rsidP="00CE3E72">
      <w:pPr>
        <w:pStyle w:val="NormalWeb"/>
        <w:rPr>
          <w:rFonts w:ascii="Arial" w:hAnsi="Arial" w:cs="Arial"/>
          <w:color w:val="000000" w:themeColor="text1"/>
        </w:rPr>
      </w:pPr>
      <w:r w:rsidRPr="00E60D34">
        <w:rPr>
          <w:rFonts w:ascii="Arial" w:hAnsi="Arial" w:cs="Arial"/>
          <w:color w:val="000000" w:themeColor="text1"/>
        </w:rPr>
        <w:t>#HealthcareMarketing #PatientAcquisition #DigitalMarketing #HealthcareInnovation #HealthcareLeadership #MedicalMarketing #HealthcareSEO #PatientExperience #Telehealth #VoiceSearch #AIinHealthcare #ContentMarketing #HealthcareTechnology #DigitalHealth #HIPAA #HealthcareStrategy #MarketingTrends #HealthcareBusiness #HealthcareGrowth #ManagingProjectsTheAgileWay</w:t>
      </w:r>
    </w:p>
    <w:p w14:paraId="0CFAC8B6" w14:textId="1FC4F30D" w:rsidR="00CE3E72" w:rsidRPr="00973EC3" w:rsidRDefault="00CE3E72" w:rsidP="00CE3E72">
      <w:pPr>
        <w:pStyle w:val="NormalWeb"/>
        <w:rPr>
          <w:rFonts w:ascii="Arial" w:hAnsi="Arial" w:cs="Arial"/>
          <w:color w:val="000000" w:themeColor="text1"/>
        </w:rPr>
      </w:pPr>
      <w:r w:rsidRPr="00973EC3">
        <w:rPr>
          <w:rFonts w:ascii="Arial" w:hAnsi="Arial" w:cs="Arial"/>
          <w:color w:val="000000" w:themeColor="text1"/>
        </w:rPr>
        <w:t xml:space="preserve">At </w:t>
      </w:r>
      <w:hyperlink r:id="rId6" w:history="1">
        <w:proofErr w:type="spellStart"/>
        <w:r w:rsidRPr="009A2D2D">
          <w:rPr>
            <w:rStyle w:val="Hyperlink"/>
            <w:rFonts w:ascii="Arial" w:hAnsi="Arial" w:cs="Arial"/>
            <w:b/>
            <w:bCs/>
          </w:rPr>
          <w:t>EProfileTech</w:t>
        </w:r>
        <w:proofErr w:type="spellEnd"/>
      </w:hyperlink>
      <w:r w:rsidRPr="00973EC3">
        <w:rPr>
          <w:rFonts w:ascii="Arial" w:hAnsi="Arial" w:cs="Arial"/>
          <w:color w:val="000000" w:themeColor="text1"/>
        </w:rPr>
        <w:t>, we build on-demand, customized data infrastructures and strategic outbound insights designed to help your sales and marketing operations connect with high-value targets smoothly.</w:t>
      </w:r>
    </w:p>
    <w:p w14:paraId="0BF2AFFC" w14:textId="77777777" w:rsidR="00CE3E72" w:rsidRPr="00973EC3" w:rsidRDefault="00CE3E72" w:rsidP="00CE3E72">
      <w:pPr>
        <w:rPr>
          <w:rFonts w:ascii="Arial" w:hAnsi="Arial" w:cs="Arial"/>
          <w:color w:val="000000" w:themeColor="text1"/>
        </w:rPr>
      </w:pPr>
    </w:p>
    <w:p w14:paraId="3DA30D2C" w14:textId="77777777" w:rsidR="00CE3E72" w:rsidRDefault="00CE3E72"/>
    <w:sectPr w:rsidR="00CE3E72" w:rsidSect="00CE3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6DA"/>
    <w:multiLevelType w:val="multilevel"/>
    <w:tmpl w:val="2720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51BBA"/>
    <w:multiLevelType w:val="multilevel"/>
    <w:tmpl w:val="C02C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53CAF"/>
    <w:multiLevelType w:val="multilevel"/>
    <w:tmpl w:val="71EA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1C4A"/>
    <w:multiLevelType w:val="multilevel"/>
    <w:tmpl w:val="EA26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206B4"/>
    <w:multiLevelType w:val="multilevel"/>
    <w:tmpl w:val="CBD0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055AC"/>
    <w:multiLevelType w:val="multilevel"/>
    <w:tmpl w:val="030AF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4721693">
    <w:abstractNumId w:val="2"/>
  </w:num>
  <w:num w:numId="2" w16cid:durableId="31077035">
    <w:abstractNumId w:val="3"/>
  </w:num>
  <w:num w:numId="3" w16cid:durableId="2080471789">
    <w:abstractNumId w:val="5"/>
  </w:num>
  <w:num w:numId="4" w16cid:durableId="1703244478">
    <w:abstractNumId w:val="4"/>
  </w:num>
  <w:num w:numId="5" w16cid:durableId="302389134">
    <w:abstractNumId w:val="0"/>
  </w:num>
  <w:num w:numId="6" w16cid:durableId="37095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72"/>
    <w:rsid w:val="002372D1"/>
    <w:rsid w:val="00964E0E"/>
    <w:rsid w:val="009A2D2D"/>
    <w:rsid w:val="00C306EF"/>
    <w:rsid w:val="00CE3E72"/>
    <w:rsid w:val="00E6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B028"/>
  <w15:chartTrackingRefBased/>
  <w15:docId w15:val="{78A112D3-9711-44CF-A594-E2148280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72"/>
    <w:pPr>
      <w:spacing w:line="259" w:lineRule="auto"/>
    </w:pPr>
    <w:rPr>
      <w:kern w:val="0"/>
      <w:sz w:val="22"/>
      <w:szCs w:val="22"/>
      <w:lang w:val="en-IN"/>
      <w14:ligatures w14:val="none"/>
    </w:rPr>
  </w:style>
  <w:style w:type="paragraph" w:styleId="Heading1">
    <w:name w:val="heading 1"/>
    <w:basedOn w:val="Normal"/>
    <w:next w:val="Normal"/>
    <w:link w:val="Heading1Char"/>
    <w:uiPriority w:val="9"/>
    <w:qFormat/>
    <w:rsid w:val="00CE3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3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3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3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3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E72"/>
    <w:rPr>
      <w:rFonts w:eastAsiaTheme="majorEastAsia" w:cstheme="majorBidi"/>
      <w:color w:val="272727" w:themeColor="text1" w:themeTint="D8"/>
    </w:rPr>
  </w:style>
  <w:style w:type="paragraph" w:styleId="Title">
    <w:name w:val="Title"/>
    <w:basedOn w:val="Normal"/>
    <w:next w:val="Normal"/>
    <w:link w:val="TitleChar"/>
    <w:uiPriority w:val="10"/>
    <w:qFormat/>
    <w:rsid w:val="00CE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E72"/>
    <w:pPr>
      <w:spacing w:before="160"/>
      <w:jc w:val="center"/>
    </w:pPr>
    <w:rPr>
      <w:i/>
      <w:iCs/>
      <w:color w:val="404040" w:themeColor="text1" w:themeTint="BF"/>
    </w:rPr>
  </w:style>
  <w:style w:type="character" w:customStyle="1" w:styleId="QuoteChar">
    <w:name w:val="Quote Char"/>
    <w:basedOn w:val="DefaultParagraphFont"/>
    <w:link w:val="Quote"/>
    <w:uiPriority w:val="29"/>
    <w:rsid w:val="00CE3E72"/>
    <w:rPr>
      <w:i/>
      <w:iCs/>
      <w:color w:val="404040" w:themeColor="text1" w:themeTint="BF"/>
    </w:rPr>
  </w:style>
  <w:style w:type="paragraph" w:styleId="ListParagraph">
    <w:name w:val="List Paragraph"/>
    <w:basedOn w:val="Normal"/>
    <w:uiPriority w:val="34"/>
    <w:qFormat/>
    <w:rsid w:val="00CE3E72"/>
    <w:pPr>
      <w:ind w:left="720"/>
      <w:contextualSpacing/>
    </w:pPr>
  </w:style>
  <w:style w:type="character" w:styleId="IntenseEmphasis">
    <w:name w:val="Intense Emphasis"/>
    <w:basedOn w:val="DefaultParagraphFont"/>
    <w:uiPriority w:val="21"/>
    <w:qFormat/>
    <w:rsid w:val="00CE3E72"/>
    <w:rPr>
      <w:i/>
      <w:iCs/>
      <w:color w:val="0F4761" w:themeColor="accent1" w:themeShade="BF"/>
    </w:rPr>
  </w:style>
  <w:style w:type="paragraph" w:styleId="IntenseQuote">
    <w:name w:val="Intense Quote"/>
    <w:basedOn w:val="Normal"/>
    <w:next w:val="Normal"/>
    <w:link w:val="IntenseQuoteChar"/>
    <w:uiPriority w:val="30"/>
    <w:qFormat/>
    <w:rsid w:val="00CE3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E72"/>
    <w:rPr>
      <w:i/>
      <w:iCs/>
      <w:color w:val="0F4761" w:themeColor="accent1" w:themeShade="BF"/>
    </w:rPr>
  </w:style>
  <w:style w:type="character" w:styleId="IntenseReference">
    <w:name w:val="Intense Reference"/>
    <w:basedOn w:val="DefaultParagraphFont"/>
    <w:uiPriority w:val="32"/>
    <w:qFormat/>
    <w:rsid w:val="00CE3E72"/>
    <w:rPr>
      <w:b/>
      <w:bCs/>
      <w:smallCaps/>
      <w:color w:val="0F4761" w:themeColor="accent1" w:themeShade="BF"/>
      <w:spacing w:val="5"/>
    </w:rPr>
  </w:style>
  <w:style w:type="paragraph" w:styleId="NormalWeb">
    <w:name w:val="Normal (Web)"/>
    <w:basedOn w:val="Normal"/>
    <w:uiPriority w:val="99"/>
    <w:semiHidden/>
    <w:unhideWhenUsed/>
    <w:rsid w:val="00CE3E7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CE3E72"/>
    <w:rPr>
      <w:color w:val="0000FF"/>
      <w:u w:val="single"/>
    </w:rPr>
  </w:style>
  <w:style w:type="character" w:styleId="UnresolvedMention">
    <w:name w:val="Unresolved Mention"/>
    <w:basedOn w:val="DefaultParagraphFont"/>
    <w:uiPriority w:val="99"/>
    <w:semiHidden/>
    <w:unhideWhenUsed/>
    <w:rsid w:val="009A2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rofiletech.com/b2b-email-list/" TargetMode="External"/><Relationship Id="rId5" Type="http://schemas.openxmlformats.org/officeDocument/2006/relationships/hyperlink" Target="https://www.eprofiletech.com/b2b-email-l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2422</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4</cp:revision>
  <dcterms:created xsi:type="dcterms:W3CDTF">2026-07-01T18:39:00Z</dcterms:created>
  <dcterms:modified xsi:type="dcterms:W3CDTF">2026-07-01T20:43:00Z</dcterms:modified>
</cp:coreProperties>
</file>