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5A592" w14:textId="77777777" w:rsidR="00CE3E72" w:rsidRDefault="00CE3E72" w:rsidP="00CE3E72">
      <w:pPr>
        <w:pStyle w:val="Heading1"/>
        <w:rPr>
          <w:rFonts w:eastAsia="Times New Roman"/>
          <w:lang w:eastAsia="en-IN"/>
        </w:rPr>
      </w:pPr>
      <w:r w:rsidRPr="002F1C31">
        <w:rPr>
          <w:rFonts w:eastAsia="Times New Roman"/>
          <w:lang w:eastAsia="en-IN"/>
        </w:rPr>
        <w:t>Top Healthcare Marketing Trends Driving Patient Acquisition</w:t>
      </w:r>
    </w:p>
    <w:p w14:paraId="7C3DD483" w14:textId="0155698F" w:rsidR="002372D1" w:rsidRDefault="002372D1" w:rsidP="00CE3E72">
      <w:pPr>
        <w:rPr>
          <w:b/>
          <w:bCs/>
          <w:lang w:eastAsia="en-IN"/>
        </w:rPr>
      </w:pPr>
      <w:r w:rsidRPr="002372D1">
        <w:rPr>
          <w:b/>
          <w:bCs/>
          <w:lang w:eastAsia="en-IN"/>
        </w:rPr>
        <w:t>Published on 1 July 2026 at 15:43</w:t>
      </w:r>
    </w:p>
    <w:p w14:paraId="1158C330" w14:textId="73115D86" w:rsidR="00CE3E72" w:rsidRPr="00CE3E72" w:rsidRDefault="00CE3E72" w:rsidP="00CE3E72">
      <w:pPr>
        <w:rPr>
          <w:b/>
          <w:bCs/>
          <w:lang w:eastAsia="en-IN"/>
        </w:rPr>
      </w:pPr>
      <w:r>
        <w:rPr>
          <w:b/>
          <w:bCs/>
          <w:lang w:eastAsia="en-IN"/>
        </w:rPr>
        <w:t>By Sophia Brown</w:t>
      </w:r>
    </w:p>
    <w:p w14:paraId="32FDAB81" w14:textId="77777777" w:rsidR="00CE3E72" w:rsidRPr="002F1C31" w:rsidRDefault="00CE3E72" w:rsidP="00CE3E72">
      <w:pPr>
        <w:spacing w:before="100" w:beforeAutospacing="1" w:after="100" w:afterAutospacing="1" w:line="240" w:lineRule="auto"/>
        <w:rPr>
          <w:rFonts w:ascii="Arial" w:eastAsia="Times New Roman" w:hAnsi="Arial" w:cs="Arial"/>
          <w:color w:val="000000" w:themeColor="text1"/>
          <w:sz w:val="24"/>
          <w:szCs w:val="24"/>
          <w:lang w:eastAsia="en-IN"/>
        </w:rPr>
      </w:pPr>
      <w:r w:rsidRPr="002F1C31">
        <w:rPr>
          <w:rFonts w:ascii="Arial" w:eastAsia="Times New Roman" w:hAnsi="Arial" w:cs="Arial"/>
          <w:color w:val="000000" w:themeColor="text1"/>
          <w:sz w:val="24"/>
          <w:szCs w:val="24"/>
          <w:lang w:eastAsia="en-IN"/>
        </w:rPr>
        <w:t>The healthcare industry is experiencing a massive shift in how patients choose their medical providers. Gone are the days when patients picked a doctor simply based on proximity or a single word-of-mouth recommendation. Today’s healthcare consumers shop for medical care the same way they buy retail products or book hotels. They research online, read reviews, compare digital experiences, and expect immediate communication.</w:t>
      </w:r>
    </w:p>
    <w:p w14:paraId="48A9490E" w14:textId="77777777" w:rsidR="00CE3E72" w:rsidRPr="002F1C31" w:rsidRDefault="00CE3E72" w:rsidP="00CE3E72">
      <w:pPr>
        <w:spacing w:before="100" w:beforeAutospacing="1" w:after="100" w:afterAutospacing="1" w:line="240" w:lineRule="auto"/>
        <w:rPr>
          <w:rFonts w:ascii="Arial" w:eastAsia="Times New Roman" w:hAnsi="Arial" w:cs="Arial"/>
          <w:color w:val="000000" w:themeColor="text1"/>
          <w:sz w:val="24"/>
          <w:szCs w:val="24"/>
          <w:lang w:eastAsia="en-IN"/>
        </w:rPr>
      </w:pPr>
      <w:r w:rsidRPr="002F1C31">
        <w:rPr>
          <w:rFonts w:ascii="Arial" w:eastAsia="Times New Roman" w:hAnsi="Arial" w:cs="Arial"/>
          <w:color w:val="000000" w:themeColor="text1"/>
          <w:sz w:val="24"/>
          <w:szCs w:val="24"/>
          <w:lang w:eastAsia="en-IN"/>
        </w:rPr>
        <w:t>For healthcare networks, private practices, medical device brands, and healthcare B2B organizations, keeping up with patient acquisition requires moving past outdated marketing playbooks. To grow your patient base, you must implement modern marketing strategies that blend data-driven personalization with strict compliance and trust.</w:t>
      </w:r>
    </w:p>
    <w:p w14:paraId="21648C15" w14:textId="77777777" w:rsidR="00CE3E72" w:rsidRPr="002F1C31" w:rsidRDefault="00CE3E72" w:rsidP="00CE3E72">
      <w:pPr>
        <w:spacing w:before="100" w:beforeAutospacing="1" w:after="100" w:afterAutospacing="1" w:line="240" w:lineRule="auto"/>
        <w:rPr>
          <w:rFonts w:ascii="Arial" w:eastAsia="Times New Roman" w:hAnsi="Arial" w:cs="Arial"/>
          <w:color w:val="000000" w:themeColor="text1"/>
          <w:sz w:val="24"/>
          <w:szCs w:val="24"/>
          <w:lang w:eastAsia="en-IN"/>
        </w:rPr>
      </w:pPr>
      <w:r w:rsidRPr="002F1C31">
        <w:rPr>
          <w:rFonts w:ascii="Arial" w:eastAsia="Times New Roman" w:hAnsi="Arial" w:cs="Arial"/>
          <w:color w:val="000000" w:themeColor="text1"/>
          <w:sz w:val="24"/>
          <w:szCs w:val="24"/>
          <w:lang w:eastAsia="en-IN"/>
        </w:rPr>
        <w:t>This comprehensive guide breaks down the top healthcare marketing trends driving patient acquisition, offering practical strategies to position your organization for sustainable growth.</w:t>
      </w:r>
    </w:p>
    <w:p w14:paraId="0F023804" w14:textId="77777777" w:rsidR="00CE3E72" w:rsidRPr="002F1C31" w:rsidRDefault="00CE3E72" w:rsidP="00CE3E72">
      <w:pPr>
        <w:pStyle w:val="Heading2"/>
        <w:rPr>
          <w:rFonts w:eastAsia="Times New Roman"/>
          <w:lang w:eastAsia="en-IN"/>
        </w:rPr>
      </w:pPr>
      <w:r w:rsidRPr="002F1C31">
        <w:rPr>
          <w:rFonts w:eastAsia="Times New Roman"/>
          <w:lang w:eastAsia="en-IN"/>
        </w:rPr>
        <w:t>Trend 1: Hyper-Local SEO and Google Business Optimization</w:t>
      </w:r>
    </w:p>
    <w:p w14:paraId="632BBB08" w14:textId="77777777" w:rsidR="00CE3E72" w:rsidRPr="002F1C31" w:rsidRDefault="00CE3E72" w:rsidP="00CE3E72">
      <w:pPr>
        <w:spacing w:before="100" w:beforeAutospacing="1" w:after="100" w:afterAutospacing="1" w:line="240" w:lineRule="auto"/>
        <w:rPr>
          <w:rFonts w:ascii="Arial" w:eastAsia="Times New Roman" w:hAnsi="Arial" w:cs="Arial"/>
          <w:color w:val="000000" w:themeColor="text1"/>
          <w:sz w:val="24"/>
          <w:szCs w:val="24"/>
          <w:lang w:eastAsia="en-IN"/>
        </w:rPr>
      </w:pPr>
      <w:r w:rsidRPr="002F1C31">
        <w:rPr>
          <w:rFonts w:ascii="Arial" w:eastAsia="Times New Roman" w:hAnsi="Arial" w:cs="Arial"/>
          <w:color w:val="000000" w:themeColor="text1"/>
          <w:sz w:val="24"/>
          <w:szCs w:val="24"/>
          <w:lang w:eastAsia="en-IN"/>
        </w:rPr>
        <w:t xml:space="preserve">When individuals experience medical symptoms or look for a new specialist, their journey almost always begins with a search engine. Phrases like "primary care doctor near me," "best </w:t>
      </w:r>
      <w:proofErr w:type="spellStart"/>
      <w:r w:rsidRPr="002F1C31">
        <w:rPr>
          <w:rFonts w:ascii="Arial" w:eastAsia="Times New Roman" w:hAnsi="Arial" w:cs="Arial"/>
          <w:color w:val="000000" w:themeColor="text1"/>
          <w:sz w:val="24"/>
          <w:szCs w:val="24"/>
          <w:lang w:eastAsia="en-IN"/>
        </w:rPr>
        <w:t>pediatrician</w:t>
      </w:r>
      <w:proofErr w:type="spellEnd"/>
      <w:r w:rsidRPr="002F1C31">
        <w:rPr>
          <w:rFonts w:ascii="Arial" w:eastAsia="Times New Roman" w:hAnsi="Arial" w:cs="Arial"/>
          <w:color w:val="000000" w:themeColor="text1"/>
          <w:sz w:val="24"/>
          <w:szCs w:val="24"/>
          <w:lang w:eastAsia="en-IN"/>
        </w:rPr>
        <w:t xml:space="preserve"> in [City]," or "urgent care open now" carry massive transaction intent. If your medical facilities do not appear in the top local search results, you are losing patients to competing systems daily.</w:t>
      </w:r>
    </w:p>
    <w:p w14:paraId="1FB309FC" w14:textId="77777777" w:rsidR="00CE3E72" w:rsidRPr="00CE3E72" w:rsidRDefault="00CE3E72" w:rsidP="00CE3E72">
      <w:pPr>
        <w:pStyle w:val="Heading3"/>
      </w:pPr>
      <w:r w:rsidRPr="00973EC3">
        <w:t>Dominating the Google Local 3-Pack</w:t>
      </w:r>
    </w:p>
    <w:p w14:paraId="3292C77D" w14:textId="77777777" w:rsidR="00CE3E72" w:rsidRPr="00973EC3" w:rsidRDefault="00CE3E72" w:rsidP="00CE3E72">
      <w:pPr>
        <w:pStyle w:val="NormalWeb"/>
        <w:rPr>
          <w:rFonts w:ascii="Arial" w:hAnsi="Arial" w:cs="Arial"/>
          <w:color w:val="000000" w:themeColor="text1"/>
        </w:rPr>
      </w:pPr>
      <w:r w:rsidRPr="00973EC3">
        <w:rPr>
          <w:rFonts w:ascii="Arial" w:hAnsi="Arial" w:cs="Arial"/>
          <w:color w:val="000000" w:themeColor="text1"/>
        </w:rPr>
        <w:t>The "Local 3-Pack" is the block of three map listings that Google displays at the very top of local business searches. To win a spot in this premium digital space, healthcare organizations must implement a strict local optimization protocol:</w:t>
      </w:r>
    </w:p>
    <w:p w14:paraId="43FBD011" w14:textId="77777777" w:rsidR="00CE3E72" w:rsidRPr="00973EC3" w:rsidRDefault="00CE3E72" w:rsidP="00CE3E72">
      <w:pPr>
        <w:pStyle w:val="NormalWeb"/>
        <w:numPr>
          <w:ilvl w:val="0"/>
          <w:numId w:val="2"/>
        </w:numPr>
        <w:rPr>
          <w:rFonts w:ascii="Arial" w:hAnsi="Arial" w:cs="Arial"/>
          <w:color w:val="000000" w:themeColor="text1"/>
        </w:rPr>
      </w:pPr>
      <w:r w:rsidRPr="00973EC3">
        <w:rPr>
          <w:rFonts w:ascii="Arial" w:hAnsi="Arial" w:cs="Arial"/>
          <w:b/>
          <w:bCs/>
          <w:color w:val="000000" w:themeColor="text1"/>
        </w:rPr>
        <w:t>Claim and Verify Every Practitioner and Location Profile:</w:t>
      </w:r>
      <w:r w:rsidRPr="00973EC3">
        <w:rPr>
          <w:rFonts w:ascii="Arial" w:hAnsi="Arial" w:cs="Arial"/>
          <w:color w:val="000000" w:themeColor="text1"/>
        </w:rPr>
        <w:t xml:space="preserve"> If your healthcare network has 5 clinics and 20 doctors, each clinic and individual doctor should have an optimized Google Business Profile.</w:t>
      </w:r>
    </w:p>
    <w:p w14:paraId="2E69E4DC" w14:textId="77777777" w:rsidR="00CE3E72" w:rsidRPr="00973EC3" w:rsidRDefault="00CE3E72" w:rsidP="00CE3E72">
      <w:pPr>
        <w:pStyle w:val="NormalWeb"/>
        <w:numPr>
          <w:ilvl w:val="0"/>
          <w:numId w:val="2"/>
        </w:numPr>
        <w:rPr>
          <w:rFonts w:ascii="Arial" w:hAnsi="Arial" w:cs="Arial"/>
          <w:color w:val="000000" w:themeColor="text1"/>
        </w:rPr>
      </w:pPr>
      <w:r w:rsidRPr="00973EC3">
        <w:rPr>
          <w:rFonts w:ascii="Arial" w:hAnsi="Arial" w:cs="Arial"/>
          <w:b/>
          <w:bCs/>
          <w:color w:val="000000" w:themeColor="text1"/>
        </w:rPr>
        <w:t>Maintain Absolute NAP Consistency:</w:t>
      </w:r>
      <w:r w:rsidRPr="00973EC3">
        <w:rPr>
          <w:rFonts w:ascii="Arial" w:hAnsi="Arial" w:cs="Arial"/>
          <w:color w:val="000000" w:themeColor="text1"/>
        </w:rPr>
        <w:t xml:space="preserve"> Your Name, Address, and Phone number (NAP) must be identical across your website, Google profiles, medical directories (like WebMD, Healthgrades, and Vitals), and local map databases. Even slight discrepancies—like writing "Suite 100" on one site and "#100" on another—can confuse search engine crawlers and lower your rankings.</w:t>
      </w:r>
    </w:p>
    <w:p w14:paraId="2F7D86BE" w14:textId="77777777" w:rsidR="00CE3E72" w:rsidRPr="00973EC3" w:rsidRDefault="00CE3E72" w:rsidP="00CE3E72">
      <w:pPr>
        <w:pStyle w:val="NormalWeb"/>
        <w:numPr>
          <w:ilvl w:val="0"/>
          <w:numId w:val="2"/>
        </w:numPr>
        <w:rPr>
          <w:rFonts w:ascii="Arial" w:hAnsi="Arial" w:cs="Arial"/>
          <w:color w:val="000000" w:themeColor="text1"/>
        </w:rPr>
      </w:pPr>
      <w:r w:rsidRPr="00973EC3">
        <w:rPr>
          <w:rFonts w:ascii="Arial" w:hAnsi="Arial" w:cs="Arial"/>
          <w:b/>
          <w:bCs/>
          <w:color w:val="000000" w:themeColor="text1"/>
        </w:rPr>
        <w:lastRenderedPageBreak/>
        <w:t>Maximize Local Directory Citations:</w:t>
      </w:r>
      <w:r w:rsidRPr="00973EC3">
        <w:rPr>
          <w:rFonts w:ascii="Arial" w:hAnsi="Arial" w:cs="Arial"/>
          <w:color w:val="000000" w:themeColor="text1"/>
        </w:rPr>
        <w:t xml:space="preserve"> Ensure your practice is accurately cited across national medical directories and hyper-local business indexes to build location authority.</w:t>
      </w:r>
    </w:p>
    <w:p w14:paraId="7DA6F10D" w14:textId="77777777" w:rsidR="00CE3E72" w:rsidRPr="00CE3E72" w:rsidRDefault="00CE3E72" w:rsidP="00CE3E72">
      <w:pPr>
        <w:pStyle w:val="Heading3"/>
      </w:pPr>
      <w:r w:rsidRPr="00973EC3">
        <w:t>Structured Review Acquisition Campaigns</w:t>
      </w:r>
    </w:p>
    <w:p w14:paraId="087A6B40" w14:textId="77777777" w:rsidR="00CE3E72" w:rsidRPr="00973EC3" w:rsidRDefault="00CE3E72" w:rsidP="00CE3E72">
      <w:pPr>
        <w:pStyle w:val="NormalWeb"/>
        <w:rPr>
          <w:rFonts w:ascii="Arial" w:hAnsi="Arial" w:cs="Arial"/>
          <w:color w:val="000000" w:themeColor="text1"/>
        </w:rPr>
      </w:pPr>
      <w:r w:rsidRPr="00973EC3">
        <w:rPr>
          <w:rFonts w:ascii="Arial" w:hAnsi="Arial" w:cs="Arial"/>
          <w:color w:val="000000" w:themeColor="text1"/>
        </w:rPr>
        <w:t>Search engine algorithms rank local profiles based heavily on review velocity (how often you get new reviews), volume (total review count), and sentiment (average rating). Healthcare providers must build automated, automated feedback loops.</w:t>
      </w:r>
    </w:p>
    <w:p w14:paraId="5B711C89" w14:textId="77777777" w:rsidR="00CE3E72" w:rsidRPr="00973EC3" w:rsidRDefault="00CE3E72" w:rsidP="00CE3E72">
      <w:pPr>
        <w:pStyle w:val="NormalWeb"/>
        <w:rPr>
          <w:rFonts w:ascii="Arial" w:hAnsi="Arial" w:cs="Arial"/>
          <w:color w:val="000000" w:themeColor="text1"/>
        </w:rPr>
      </w:pPr>
      <w:r w:rsidRPr="00973EC3">
        <w:rPr>
          <w:rFonts w:ascii="Arial" w:hAnsi="Arial" w:cs="Arial"/>
          <w:color w:val="000000" w:themeColor="text1"/>
        </w:rPr>
        <w:t>Send text messages or automated follow-up emails immediately after a patient checkout containing a direct link to your review profile. However, always ensure your staff never coaches patients on what to write, and never incentivize reviews with financial gifts, as this violates regulatory search guidelines and medical ethics.</w:t>
      </w:r>
    </w:p>
    <w:p w14:paraId="1D60AD02" w14:textId="77777777" w:rsidR="00CE3E72" w:rsidRPr="00CE3E72" w:rsidRDefault="00CE3E72" w:rsidP="00CE3E72">
      <w:pPr>
        <w:pStyle w:val="Heading2"/>
      </w:pPr>
      <w:r w:rsidRPr="00973EC3">
        <w:t>Trend 2: Voice Search and Answer Engine Optimization (AEO)</w:t>
      </w:r>
    </w:p>
    <w:p w14:paraId="20D9D529" w14:textId="77777777" w:rsidR="00CE3E72" w:rsidRPr="00973EC3" w:rsidRDefault="00CE3E72" w:rsidP="00CE3E72">
      <w:pPr>
        <w:pStyle w:val="NormalWeb"/>
        <w:rPr>
          <w:rFonts w:ascii="Arial" w:hAnsi="Arial" w:cs="Arial"/>
          <w:color w:val="000000" w:themeColor="text1"/>
        </w:rPr>
      </w:pPr>
      <w:r w:rsidRPr="00973EC3">
        <w:rPr>
          <w:rFonts w:ascii="Arial" w:hAnsi="Arial" w:cs="Arial"/>
          <w:color w:val="000000" w:themeColor="text1"/>
        </w:rPr>
        <w:t>The rise of smart speakers (like Amazon Alexa and Apple HomePod) and AI search engines (like ChatGPT, Perplexity, and Google Gemini) is fundamentally shifting how patients seek medical information. Patients no longer type short keyword fragments into computers. Instead, they ask complex, full-sentence questions out loud or inside chat interfaces.</w:t>
      </w:r>
    </w:p>
    <w:p w14:paraId="5FD3388B" w14:textId="77777777" w:rsidR="00CE3E72" w:rsidRPr="00CE3E72" w:rsidRDefault="00CE3E72" w:rsidP="00CE3E72">
      <w:pPr>
        <w:pStyle w:val="Heading3"/>
      </w:pPr>
      <w:r w:rsidRPr="00973EC3">
        <w:t>Optimizing for Patient Natural Language (NLP)</w:t>
      </w:r>
    </w:p>
    <w:p w14:paraId="452D249B" w14:textId="77777777" w:rsidR="00CE3E72" w:rsidRPr="00973EC3" w:rsidRDefault="00CE3E72" w:rsidP="00CE3E72">
      <w:pPr>
        <w:pStyle w:val="NormalWeb"/>
        <w:rPr>
          <w:rFonts w:ascii="Arial" w:hAnsi="Arial" w:cs="Arial"/>
          <w:color w:val="000000" w:themeColor="text1"/>
        </w:rPr>
      </w:pPr>
      <w:r w:rsidRPr="00973EC3">
        <w:rPr>
          <w:rFonts w:ascii="Arial" w:hAnsi="Arial" w:cs="Arial"/>
          <w:color w:val="000000" w:themeColor="text1"/>
        </w:rPr>
        <w:t>To capture voice search and AI traffic, your content creation strategy must align with natural human speech. People asking questions aloud use conversational phrases like "How do I know if...", "What causes...", or "Who is the best...".</w:t>
      </w:r>
    </w:p>
    <w:p w14:paraId="6FE22EAA" w14:textId="77777777" w:rsidR="00CE3E72" w:rsidRPr="00973EC3" w:rsidRDefault="00CE3E72" w:rsidP="00CE3E72">
      <w:pPr>
        <w:pStyle w:val="NormalWeb"/>
        <w:rPr>
          <w:rFonts w:ascii="Arial" w:hAnsi="Arial" w:cs="Arial"/>
          <w:color w:val="000000" w:themeColor="text1"/>
        </w:rPr>
      </w:pPr>
      <w:r w:rsidRPr="00973EC3">
        <w:rPr>
          <w:rFonts w:ascii="Arial" w:hAnsi="Arial" w:cs="Arial"/>
          <w:color w:val="000000" w:themeColor="text1"/>
        </w:rPr>
        <w:t>Your website content should feature clear Question-and-Answer (Q&amp;A) formats. Build dedicated service pages and health articles that present a clear question in an H2 or H3 header, followed immediately by a direct, factual one-sentence answer. This makes it easy for AI web crawlers to extract your text and serve it as a featured answer snippet.</w:t>
      </w:r>
    </w:p>
    <w:p w14:paraId="53252039" w14:textId="77777777" w:rsidR="00CE3E72" w:rsidRPr="00CE3E72" w:rsidRDefault="00CE3E72" w:rsidP="00CE3E72">
      <w:pPr>
        <w:pStyle w:val="Heading3"/>
      </w:pPr>
      <w:r w:rsidRPr="00973EC3">
        <w:t>Deploying Medical FAQ Schema Markup</w:t>
      </w:r>
    </w:p>
    <w:p w14:paraId="52521D46" w14:textId="77777777" w:rsidR="00CE3E72" w:rsidRPr="00973EC3" w:rsidRDefault="00CE3E72" w:rsidP="00CE3E72">
      <w:pPr>
        <w:pStyle w:val="NormalWeb"/>
        <w:rPr>
          <w:rFonts w:ascii="Arial" w:hAnsi="Arial" w:cs="Arial"/>
          <w:color w:val="000000" w:themeColor="text1"/>
        </w:rPr>
      </w:pPr>
      <w:r w:rsidRPr="00973EC3">
        <w:rPr>
          <w:rFonts w:ascii="Arial" w:hAnsi="Arial" w:cs="Arial"/>
          <w:color w:val="000000" w:themeColor="text1"/>
        </w:rPr>
        <w:t xml:space="preserve">Schema markup is a form of structured microdata added to your website code that helps search engines understand the exact context of your content. By applying specific FAQ and </w:t>
      </w:r>
      <w:proofErr w:type="spellStart"/>
      <w:r w:rsidRPr="00973EC3">
        <w:rPr>
          <w:rFonts w:ascii="Arial" w:hAnsi="Arial" w:cs="Arial"/>
          <w:color w:val="000000" w:themeColor="text1"/>
        </w:rPr>
        <w:t>MedicalCondition</w:t>
      </w:r>
      <w:proofErr w:type="spellEnd"/>
      <w:r w:rsidRPr="00973EC3">
        <w:rPr>
          <w:rFonts w:ascii="Arial" w:hAnsi="Arial" w:cs="Arial"/>
          <w:color w:val="000000" w:themeColor="text1"/>
        </w:rPr>
        <w:t xml:space="preserve"> schema to your pages, you provide search engines with structured data blocks. This increases the probability that search assistants will read your practice’s answers aloud when a patient asks their smart device a health-related question.</w:t>
      </w:r>
    </w:p>
    <w:p w14:paraId="3339D5DB" w14:textId="77777777" w:rsidR="00CE3E72" w:rsidRPr="00CE3E72" w:rsidRDefault="00CE3E72" w:rsidP="00CE3E72">
      <w:pPr>
        <w:pStyle w:val="Heading2"/>
      </w:pPr>
      <w:r w:rsidRPr="00973EC3">
        <w:t>Trend 3: Patient-Centric Personalization and HIPAA-Compliant Data</w:t>
      </w:r>
    </w:p>
    <w:p w14:paraId="4CCDFAB7" w14:textId="77777777" w:rsidR="00CE3E72" w:rsidRPr="00973EC3" w:rsidRDefault="00CE3E72" w:rsidP="00CE3E72">
      <w:pPr>
        <w:pStyle w:val="NormalWeb"/>
        <w:rPr>
          <w:rFonts w:ascii="Arial" w:hAnsi="Arial" w:cs="Arial"/>
          <w:color w:val="000000" w:themeColor="text1"/>
        </w:rPr>
      </w:pPr>
      <w:r w:rsidRPr="00973EC3">
        <w:rPr>
          <w:rFonts w:ascii="Arial" w:hAnsi="Arial" w:cs="Arial"/>
          <w:color w:val="000000" w:themeColor="text1"/>
        </w:rPr>
        <w:t xml:space="preserve">Consumers are used to the highly personalized experiences provided by modern ecommerce apps, and they now expect that same standard from healthcare portals. </w:t>
      </w:r>
      <w:r w:rsidRPr="00973EC3">
        <w:rPr>
          <w:rFonts w:ascii="Arial" w:hAnsi="Arial" w:cs="Arial"/>
          <w:color w:val="000000" w:themeColor="text1"/>
        </w:rPr>
        <w:lastRenderedPageBreak/>
        <w:t>If a patient receives generic, unengaging mass emails from a medical provider, they feel like a number rather than a valued individual. However, personalizing healthcare marketing requires navigating strict regulatory boundaries.</w:t>
      </w:r>
    </w:p>
    <w:p w14:paraId="15181540" w14:textId="77777777" w:rsidR="00CE3E72" w:rsidRPr="00CE3E72" w:rsidRDefault="00CE3E72" w:rsidP="00CE3E72">
      <w:pPr>
        <w:pStyle w:val="Heading3"/>
      </w:pPr>
      <w:r w:rsidRPr="00973EC3">
        <w:t>Balancing Dynamic Experiences with HIPAA Data Security</w:t>
      </w:r>
    </w:p>
    <w:p w14:paraId="57F3F8C3" w14:textId="77777777" w:rsidR="00CE3E72" w:rsidRPr="00973EC3" w:rsidRDefault="00CE3E72" w:rsidP="00CE3E72">
      <w:pPr>
        <w:pStyle w:val="NormalWeb"/>
        <w:rPr>
          <w:rFonts w:ascii="Arial" w:hAnsi="Arial" w:cs="Arial"/>
          <w:color w:val="000000" w:themeColor="text1"/>
        </w:rPr>
      </w:pPr>
      <w:r w:rsidRPr="00973EC3">
        <w:rPr>
          <w:rFonts w:ascii="Arial" w:hAnsi="Arial" w:cs="Arial"/>
          <w:color w:val="000000" w:themeColor="text1"/>
        </w:rPr>
        <w:t xml:space="preserve">In the United States, the Health Insurance Portability and Accountability Act (HIPAA) strictly </w:t>
      </w:r>
      <w:proofErr w:type="gramStart"/>
      <w:r w:rsidRPr="00973EC3">
        <w:rPr>
          <w:rFonts w:ascii="Arial" w:hAnsi="Arial" w:cs="Arial"/>
          <w:color w:val="000000" w:themeColor="text1"/>
        </w:rPr>
        <w:t>protects</w:t>
      </w:r>
      <w:proofErr w:type="gramEnd"/>
      <w:r w:rsidRPr="00973EC3">
        <w:rPr>
          <w:rFonts w:ascii="Arial" w:hAnsi="Arial" w:cs="Arial"/>
          <w:color w:val="000000" w:themeColor="text1"/>
        </w:rPr>
        <w:t xml:space="preserve"> Protected Health Information (PHI). Standard tracking pixels (like the default Meta pixel) and traditional marketing automation tools can accidentally leak patient data, resulting in catastrophic compliance fines and loss of public trust.</w:t>
      </w:r>
    </w:p>
    <w:p w14:paraId="459B39BD" w14:textId="77777777" w:rsidR="00CE3E72" w:rsidRPr="00973EC3" w:rsidRDefault="00CE3E72" w:rsidP="00CE3E72">
      <w:pPr>
        <w:pStyle w:val="NormalWeb"/>
        <w:rPr>
          <w:rFonts w:ascii="Arial" w:hAnsi="Arial" w:cs="Arial"/>
          <w:color w:val="000000" w:themeColor="text1"/>
        </w:rPr>
      </w:pPr>
      <w:r w:rsidRPr="00973EC3">
        <w:rPr>
          <w:rFonts w:ascii="Arial" w:hAnsi="Arial" w:cs="Arial"/>
          <w:color w:val="000000" w:themeColor="text1"/>
        </w:rPr>
        <w:t>To deliver personalization safely, modern healthcare marketing infrastructure must separate operational communication from promotional tracking:</w:t>
      </w:r>
    </w:p>
    <w:p w14:paraId="6F02ECE3" w14:textId="77777777" w:rsidR="00CE3E72" w:rsidRPr="00973EC3" w:rsidRDefault="00CE3E72" w:rsidP="00CE3E72">
      <w:pPr>
        <w:pStyle w:val="NormalWeb"/>
        <w:numPr>
          <w:ilvl w:val="0"/>
          <w:numId w:val="3"/>
        </w:numPr>
        <w:rPr>
          <w:rFonts w:ascii="Arial" w:hAnsi="Arial" w:cs="Arial"/>
          <w:color w:val="000000" w:themeColor="text1"/>
        </w:rPr>
      </w:pPr>
      <w:r w:rsidRPr="00973EC3">
        <w:rPr>
          <w:rFonts w:ascii="Arial" w:hAnsi="Arial" w:cs="Arial"/>
          <w:b/>
          <w:bCs/>
          <w:color w:val="000000" w:themeColor="text1"/>
        </w:rPr>
        <w:t>Deploy Specialized HIPAA-Compliant CRMs:</w:t>
      </w:r>
      <w:r w:rsidRPr="00973EC3">
        <w:rPr>
          <w:rFonts w:ascii="Arial" w:hAnsi="Arial" w:cs="Arial"/>
          <w:color w:val="000000" w:themeColor="text1"/>
        </w:rPr>
        <w:t xml:space="preserve"> Utilize enterprise software engines (such as compliant configurations of Salesforce Health Cloud or specialized medical marketing platforms) that sign Business Associate Agreements (BAAs).</w:t>
      </w:r>
    </w:p>
    <w:p w14:paraId="5E46A983" w14:textId="77777777" w:rsidR="00CE3E72" w:rsidRPr="00973EC3" w:rsidRDefault="00CE3E72" w:rsidP="00CE3E72">
      <w:pPr>
        <w:pStyle w:val="NormalWeb"/>
        <w:numPr>
          <w:ilvl w:val="0"/>
          <w:numId w:val="3"/>
        </w:numPr>
        <w:rPr>
          <w:rFonts w:ascii="Arial" w:hAnsi="Arial" w:cs="Arial"/>
          <w:color w:val="000000" w:themeColor="text1"/>
        </w:rPr>
      </w:pPr>
      <w:r w:rsidRPr="00973EC3">
        <w:rPr>
          <w:rFonts w:ascii="Arial" w:hAnsi="Arial" w:cs="Arial"/>
          <w:b/>
          <w:bCs/>
          <w:color w:val="000000" w:themeColor="text1"/>
        </w:rPr>
        <w:t>Use First-Party Data Options exclusively:</w:t>
      </w:r>
      <w:r w:rsidRPr="00973EC3">
        <w:rPr>
          <w:rFonts w:ascii="Arial" w:hAnsi="Arial" w:cs="Arial"/>
          <w:color w:val="000000" w:themeColor="text1"/>
        </w:rPr>
        <w:t xml:space="preserve"> Rely on information that patients directly and willingly provide through secure, authenticated patient portals and intake forms, rather than tracking users across the public web using third-party cookies.</w:t>
      </w:r>
    </w:p>
    <w:p w14:paraId="57E1F9E7" w14:textId="77777777" w:rsidR="00CE3E72" w:rsidRPr="00973EC3" w:rsidRDefault="00CE3E72" w:rsidP="00CE3E72">
      <w:pPr>
        <w:pStyle w:val="NormalWeb"/>
        <w:numPr>
          <w:ilvl w:val="0"/>
          <w:numId w:val="3"/>
        </w:numPr>
        <w:rPr>
          <w:rFonts w:ascii="Arial" w:hAnsi="Arial" w:cs="Arial"/>
          <w:color w:val="000000" w:themeColor="text1"/>
        </w:rPr>
      </w:pPr>
      <w:r w:rsidRPr="00973EC3">
        <w:rPr>
          <w:rFonts w:ascii="Arial" w:hAnsi="Arial" w:cs="Arial"/>
          <w:b/>
          <w:bCs/>
          <w:color w:val="000000" w:themeColor="text1"/>
        </w:rPr>
        <w:t>Anonymize Bulk Segments:</w:t>
      </w:r>
      <w:r w:rsidRPr="00973EC3">
        <w:rPr>
          <w:rFonts w:ascii="Arial" w:hAnsi="Arial" w:cs="Arial"/>
          <w:color w:val="000000" w:themeColor="text1"/>
        </w:rPr>
        <w:t xml:space="preserve"> Group marketing audiences by broad, non-medical interests (such as general wellness newsletters or geographic location) rather than specific medical diagnoses or medication histories, ensuring zero PHI is exposed during outbound marketing campaigns.</w:t>
      </w:r>
    </w:p>
    <w:p w14:paraId="133D01AA" w14:textId="77777777" w:rsidR="00CE3E72" w:rsidRPr="00CE3E72" w:rsidRDefault="00CE3E72" w:rsidP="00CE3E72">
      <w:pPr>
        <w:pStyle w:val="Heading3"/>
      </w:pPr>
      <w:r w:rsidRPr="00973EC3">
        <w:t>Hyper-Targeted Post-Discharge Nurture Sequences</w:t>
      </w:r>
    </w:p>
    <w:p w14:paraId="26759C12" w14:textId="77777777" w:rsidR="00CE3E72" w:rsidRPr="00973EC3" w:rsidRDefault="00CE3E72" w:rsidP="00CE3E72">
      <w:pPr>
        <w:pStyle w:val="NormalWeb"/>
        <w:rPr>
          <w:rFonts w:ascii="Arial" w:hAnsi="Arial" w:cs="Arial"/>
          <w:color w:val="000000" w:themeColor="text1"/>
        </w:rPr>
      </w:pPr>
      <w:r w:rsidRPr="00973EC3">
        <w:rPr>
          <w:rFonts w:ascii="Arial" w:hAnsi="Arial" w:cs="Arial"/>
          <w:color w:val="000000" w:themeColor="text1"/>
        </w:rPr>
        <w:t>Once a patient joins your medical ecosystem, keeping them engaged is critical for long-term health outcomes and retention. Set up automated, secure email sequences that deliver relevant wellness information based on their age bracket or lifestyle goals. For instance, sending a guide on "Healthy Joint Habits for Adults Over 50" or "Newborn Milestones for First-Time Parents" delivers value without exposing confidential clinical records.</w:t>
      </w:r>
    </w:p>
    <w:p w14:paraId="08F112B1" w14:textId="77777777" w:rsidR="00CE3E72" w:rsidRPr="00CE3E72" w:rsidRDefault="00CE3E72" w:rsidP="00CE3E72">
      <w:pPr>
        <w:pStyle w:val="Heading2"/>
      </w:pPr>
      <w:r w:rsidRPr="00973EC3">
        <w:t>Trend 4: Omnichannel Patient Journeys and Telehealth Integration</w:t>
      </w:r>
    </w:p>
    <w:p w14:paraId="2366D3F7" w14:textId="77777777" w:rsidR="00CE3E72" w:rsidRPr="00973EC3" w:rsidRDefault="00CE3E72" w:rsidP="00CE3E72">
      <w:pPr>
        <w:pStyle w:val="NormalWeb"/>
        <w:rPr>
          <w:rFonts w:ascii="Arial" w:hAnsi="Arial" w:cs="Arial"/>
          <w:color w:val="000000" w:themeColor="text1"/>
        </w:rPr>
      </w:pPr>
      <w:r w:rsidRPr="00973EC3">
        <w:rPr>
          <w:rFonts w:ascii="Arial" w:hAnsi="Arial" w:cs="Arial"/>
          <w:color w:val="000000" w:themeColor="text1"/>
        </w:rPr>
        <w:t>The modern patient journey is rarely a straight line. A single patient might discover an article about a condition on their phone, read your reviews on a tablet, ask a question to an automated web chatbot, and ultimately book a virtual appointment via their laptop. To secure acquisitions consistently, your digital footprint must be frictionless across every touchpoint.</w:t>
      </w:r>
    </w:p>
    <w:p w14:paraId="3ADE5F08" w14:textId="77777777" w:rsidR="00CE3E72" w:rsidRPr="00CE3E72" w:rsidRDefault="00CE3E72" w:rsidP="00CE3E72">
      <w:pPr>
        <w:pStyle w:val="Heading3"/>
      </w:pPr>
      <w:r w:rsidRPr="00973EC3">
        <w:lastRenderedPageBreak/>
        <w:t>Streamlining the Frictionless Booking Funnel</w:t>
      </w:r>
    </w:p>
    <w:p w14:paraId="7FF08780" w14:textId="77777777" w:rsidR="00CE3E72" w:rsidRPr="00973EC3" w:rsidRDefault="00CE3E72" w:rsidP="00CE3E72">
      <w:pPr>
        <w:pStyle w:val="NormalWeb"/>
        <w:rPr>
          <w:rFonts w:ascii="Arial" w:hAnsi="Arial" w:cs="Arial"/>
          <w:color w:val="000000" w:themeColor="text1"/>
        </w:rPr>
      </w:pPr>
      <w:r w:rsidRPr="00973EC3">
        <w:rPr>
          <w:rFonts w:ascii="Arial" w:hAnsi="Arial" w:cs="Arial"/>
          <w:color w:val="000000" w:themeColor="text1"/>
        </w:rPr>
        <w:t>The biggest bottleneck in patient acquisition is an awkward, outdated booking process. Requiring patients to call during narrow business hours, sit on hold, and manually read off insurance details introduces massive conversion drop-offs.</w:t>
      </w:r>
    </w:p>
    <w:p w14:paraId="498B3249" w14:textId="77777777" w:rsidR="00CE3E72" w:rsidRPr="00973EC3" w:rsidRDefault="00CE3E72" w:rsidP="00CE3E72">
      <w:pPr>
        <w:pStyle w:val="NormalWeb"/>
        <w:rPr>
          <w:rFonts w:ascii="Arial" w:hAnsi="Arial" w:cs="Arial"/>
          <w:color w:val="000000" w:themeColor="text1"/>
        </w:rPr>
      </w:pPr>
      <w:r w:rsidRPr="00973EC3">
        <w:rPr>
          <w:rFonts w:ascii="Arial" w:hAnsi="Arial" w:cs="Arial"/>
          <w:color w:val="000000" w:themeColor="text1"/>
        </w:rPr>
        <w:t>Top-performing medical brands build clear, user-friendly digital funnels:</w:t>
      </w:r>
    </w:p>
    <w:p w14:paraId="7C14ECDD" w14:textId="77777777" w:rsidR="00CE3E72" w:rsidRPr="00973EC3" w:rsidRDefault="00CE3E72" w:rsidP="00CE3E72">
      <w:pPr>
        <w:pStyle w:val="NormalWeb"/>
        <w:numPr>
          <w:ilvl w:val="0"/>
          <w:numId w:val="4"/>
        </w:numPr>
        <w:rPr>
          <w:rFonts w:ascii="Arial" w:hAnsi="Arial" w:cs="Arial"/>
          <w:color w:val="000000" w:themeColor="text1"/>
        </w:rPr>
      </w:pPr>
      <w:r w:rsidRPr="00973EC3">
        <w:rPr>
          <w:rFonts w:ascii="Arial" w:hAnsi="Arial" w:cs="Arial"/>
          <w:b/>
          <w:bCs/>
          <w:color w:val="000000" w:themeColor="text1"/>
        </w:rPr>
        <w:t>Direct Online Appointment Scheduling:</w:t>
      </w:r>
      <w:r w:rsidRPr="00973EC3">
        <w:rPr>
          <w:rFonts w:ascii="Arial" w:hAnsi="Arial" w:cs="Arial"/>
          <w:color w:val="000000" w:themeColor="text1"/>
        </w:rPr>
        <w:t xml:space="preserve"> Allow patients to view real-time doctor availability and self-book appointments directly on your home page and local listings.</w:t>
      </w:r>
    </w:p>
    <w:p w14:paraId="49CFCC07" w14:textId="77777777" w:rsidR="00CE3E72" w:rsidRPr="00973EC3" w:rsidRDefault="00CE3E72" w:rsidP="00CE3E72">
      <w:pPr>
        <w:pStyle w:val="NormalWeb"/>
        <w:numPr>
          <w:ilvl w:val="0"/>
          <w:numId w:val="4"/>
        </w:numPr>
        <w:rPr>
          <w:rFonts w:ascii="Arial" w:hAnsi="Arial" w:cs="Arial"/>
          <w:color w:val="000000" w:themeColor="text1"/>
        </w:rPr>
      </w:pPr>
      <w:r w:rsidRPr="00973EC3">
        <w:rPr>
          <w:rFonts w:ascii="Arial" w:hAnsi="Arial" w:cs="Arial"/>
          <w:b/>
          <w:bCs/>
          <w:color w:val="000000" w:themeColor="text1"/>
        </w:rPr>
        <w:t>Interactive Conversational Chatbots:</w:t>
      </w:r>
      <w:r w:rsidRPr="00973EC3">
        <w:rPr>
          <w:rFonts w:ascii="Arial" w:hAnsi="Arial" w:cs="Arial"/>
          <w:color w:val="000000" w:themeColor="text1"/>
        </w:rPr>
        <w:t xml:space="preserve"> Deploy intelligent, secure AI chat assistants on your website to answer basic structural questions (such as "Do you accept Blue Cross insurance?" or "Where do I park?") 24/7, routing users directly to booking forms.</w:t>
      </w:r>
    </w:p>
    <w:p w14:paraId="43D2F831" w14:textId="77777777" w:rsidR="00CE3E72" w:rsidRPr="00CE3E72" w:rsidRDefault="00CE3E72" w:rsidP="00CE3E72">
      <w:pPr>
        <w:pStyle w:val="Heading3"/>
      </w:pPr>
      <w:r w:rsidRPr="00973EC3">
        <w:t>Telehealth as an Acquisition Gateway</w:t>
      </w:r>
    </w:p>
    <w:p w14:paraId="0F884CDD" w14:textId="77777777" w:rsidR="00CE3E72" w:rsidRPr="00973EC3" w:rsidRDefault="00CE3E72" w:rsidP="00CE3E72">
      <w:pPr>
        <w:pStyle w:val="NormalWeb"/>
        <w:rPr>
          <w:rFonts w:ascii="Arial" w:hAnsi="Arial" w:cs="Arial"/>
          <w:color w:val="000000" w:themeColor="text1"/>
        </w:rPr>
      </w:pPr>
      <w:r w:rsidRPr="00973EC3">
        <w:rPr>
          <w:rFonts w:ascii="Arial" w:hAnsi="Arial" w:cs="Arial"/>
          <w:color w:val="000000" w:themeColor="text1"/>
        </w:rPr>
        <w:t>Virtual care is no longer a temporary crisis alternative; it is a permanent consumer expectation. Offering low-friction virtual visits allows your medical brand to acquire patients who live outside your immediate physical radius or who face transportation barriers. Use marketing assets to highlight your quick telehealth onboarding process, positioning virtual consultations as an easy, stress-free first step toward comprehensive care.</w:t>
      </w:r>
    </w:p>
    <w:p w14:paraId="7AF984B0" w14:textId="77777777" w:rsidR="00CE3E72" w:rsidRPr="00CE3E72" w:rsidRDefault="00CE3E72" w:rsidP="00CE3E72">
      <w:pPr>
        <w:pStyle w:val="Heading2"/>
      </w:pPr>
      <w:r w:rsidRPr="00973EC3">
        <w:t>Trend 5: Medical Video Marketing and Video-First Content</w:t>
      </w:r>
    </w:p>
    <w:p w14:paraId="51643BF0" w14:textId="77777777" w:rsidR="00CE3E72" w:rsidRPr="00973EC3" w:rsidRDefault="00CE3E72" w:rsidP="00CE3E72">
      <w:pPr>
        <w:pStyle w:val="NormalWeb"/>
        <w:rPr>
          <w:rFonts w:ascii="Arial" w:hAnsi="Arial" w:cs="Arial"/>
          <w:color w:val="000000" w:themeColor="text1"/>
        </w:rPr>
      </w:pPr>
      <w:r w:rsidRPr="00973EC3">
        <w:rPr>
          <w:rFonts w:ascii="Arial" w:hAnsi="Arial" w:cs="Arial"/>
          <w:color w:val="000000" w:themeColor="text1"/>
        </w:rPr>
        <w:t>Medicine is deeply personal, and choosing a provider requires immense emotional trust. Text on a screen can only convey so much empathy. To break down patient anxiety and build immediate human connections before a medical consultation even begins, healthcare brands are turning heavily to video-first content pipelines.</w:t>
      </w:r>
    </w:p>
    <w:p w14:paraId="0D5C4487" w14:textId="77777777" w:rsidR="00CE3E72" w:rsidRPr="00CE3E72" w:rsidRDefault="00CE3E72" w:rsidP="00CE3E72">
      <w:pPr>
        <w:pStyle w:val="Heading3"/>
      </w:pPr>
      <w:r w:rsidRPr="00973EC3">
        <w:t>Developing Short-Form Educational Content</w:t>
      </w:r>
    </w:p>
    <w:p w14:paraId="27BD9675" w14:textId="77777777" w:rsidR="00CE3E72" w:rsidRPr="00973EC3" w:rsidRDefault="00CE3E72" w:rsidP="00CE3E72">
      <w:pPr>
        <w:pStyle w:val="NormalWeb"/>
        <w:rPr>
          <w:rFonts w:ascii="Arial" w:hAnsi="Arial" w:cs="Arial"/>
          <w:color w:val="000000" w:themeColor="text1"/>
        </w:rPr>
      </w:pPr>
      <w:r w:rsidRPr="00973EC3">
        <w:rPr>
          <w:rFonts w:ascii="Arial" w:hAnsi="Arial" w:cs="Arial"/>
          <w:color w:val="000000" w:themeColor="text1"/>
        </w:rPr>
        <w:t>Social media platforms like YouTube Shorts, Instagram Reels, and TikTok are popular destinations for health information. While these spaces are filled with misinformation, verified medical professionals have a massive opportunity to provide accurate, authoritative content.</w:t>
      </w:r>
    </w:p>
    <w:p w14:paraId="2F41CED0" w14:textId="77777777" w:rsidR="00CE3E72" w:rsidRPr="00973EC3" w:rsidRDefault="00CE3E72" w:rsidP="00CE3E72">
      <w:pPr>
        <w:pStyle w:val="NormalWeb"/>
        <w:rPr>
          <w:rFonts w:ascii="Arial" w:hAnsi="Arial" w:cs="Arial"/>
          <w:color w:val="000000" w:themeColor="text1"/>
        </w:rPr>
      </w:pPr>
      <w:r w:rsidRPr="00973EC3">
        <w:rPr>
          <w:rFonts w:ascii="Arial" w:hAnsi="Arial" w:cs="Arial"/>
          <w:color w:val="000000" w:themeColor="text1"/>
        </w:rPr>
        <w:t>Have your staff physicians record short, 60-second video clips addressing common patient concerns:</w:t>
      </w:r>
    </w:p>
    <w:p w14:paraId="0AA7BFE8" w14:textId="77777777" w:rsidR="00CE3E72" w:rsidRPr="00973EC3" w:rsidRDefault="00CE3E72" w:rsidP="00CE3E72">
      <w:pPr>
        <w:pStyle w:val="NormalWeb"/>
        <w:numPr>
          <w:ilvl w:val="0"/>
          <w:numId w:val="5"/>
        </w:numPr>
        <w:rPr>
          <w:rFonts w:ascii="Arial" w:hAnsi="Arial" w:cs="Arial"/>
          <w:color w:val="000000" w:themeColor="text1"/>
        </w:rPr>
      </w:pPr>
      <w:r w:rsidRPr="00973EC3">
        <w:rPr>
          <w:rFonts w:ascii="Arial" w:hAnsi="Arial" w:cs="Arial"/>
          <w:color w:val="000000" w:themeColor="text1"/>
        </w:rPr>
        <w:t>"3 simple ways to lower your blood pressure naturally."</w:t>
      </w:r>
    </w:p>
    <w:p w14:paraId="6079DF8D" w14:textId="77777777" w:rsidR="00CE3E72" w:rsidRPr="00973EC3" w:rsidRDefault="00CE3E72" w:rsidP="00CE3E72">
      <w:pPr>
        <w:pStyle w:val="NormalWeb"/>
        <w:numPr>
          <w:ilvl w:val="0"/>
          <w:numId w:val="5"/>
        </w:numPr>
        <w:rPr>
          <w:rFonts w:ascii="Arial" w:hAnsi="Arial" w:cs="Arial"/>
          <w:color w:val="000000" w:themeColor="text1"/>
        </w:rPr>
      </w:pPr>
      <w:r w:rsidRPr="00973EC3">
        <w:rPr>
          <w:rFonts w:ascii="Arial" w:hAnsi="Arial" w:cs="Arial"/>
          <w:color w:val="000000" w:themeColor="text1"/>
        </w:rPr>
        <w:t>"What should you expect during your first physical therapy evaluation?"</w:t>
      </w:r>
    </w:p>
    <w:p w14:paraId="3E820DDF" w14:textId="77777777" w:rsidR="00CE3E72" w:rsidRPr="00973EC3" w:rsidRDefault="00CE3E72" w:rsidP="00CE3E72">
      <w:pPr>
        <w:pStyle w:val="NormalWeb"/>
        <w:numPr>
          <w:ilvl w:val="0"/>
          <w:numId w:val="5"/>
        </w:numPr>
        <w:rPr>
          <w:rFonts w:ascii="Arial" w:hAnsi="Arial" w:cs="Arial"/>
          <w:color w:val="000000" w:themeColor="text1"/>
        </w:rPr>
      </w:pPr>
      <w:r w:rsidRPr="00973EC3">
        <w:rPr>
          <w:rFonts w:ascii="Arial" w:hAnsi="Arial" w:cs="Arial"/>
          <w:color w:val="000000" w:themeColor="text1"/>
        </w:rPr>
        <w:t>"The structural difference between a tension headache and a migraine."</w:t>
      </w:r>
    </w:p>
    <w:p w14:paraId="1E5B0233" w14:textId="77777777" w:rsidR="00CE3E72" w:rsidRPr="00973EC3" w:rsidRDefault="00CE3E72" w:rsidP="00CE3E72">
      <w:pPr>
        <w:pStyle w:val="NormalWeb"/>
        <w:rPr>
          <w:rFonts w:ascii="Arial" w:hAnsi="Arial" w:cs="Arial"/>
          <w:color w:val="000000" w:themeColor="text1"/>
        </w:rPr>
      </w:pPr>
      <w:r w:rsidRPr="00973EC3">
        <w:rPr>
          <w:rFonts w:ascii="Arial" w:hAnsi="Arial" w:cs="Arial"/>
          <w:color w:val="000000" w:themeColor="text1"/>
        </w:rPr>
        <w:lastRenderedPageBreak/>
        <w:t xml:space="preserve">These clips show your medical staff's clinical knowledge and approachable </w:t>
      </w:r>
      <w:proofErr w:type="spellStart"/>
      <w:r w:rsidRPr="00973EC3">
        <w:rPr>
          <w:rFonts w:ascii="Arial" w:hAnsi="Arial" w:cs="Arial"/>
          <w:color w:val="000000" w:themeColor="text1"/>
        </w:rPr>
        <w:t>demeanor</w:t>
      </w:r>
      <w:proofErr w:type="spellEnd"/>
      <w:r w:rsidRPr="00973EC3">
        <w:rPr>
          <w:rFonts w:ascii="Arial" w:hAnsi="Arial" w:cs="Arial"/>
          <w:color w:val="000000" w:themeColor="text1"/>
        </w:rPr>
        <w:t>, which helps reduce patient hesitation and encourages them to book an appointment.</w:t>
      </w:r>
    </w:p>
    <w:p w14:paraId="24701E5E" w14:textId="77777777" w:rsidR="00CE3E72" w:rsidRPr="00CE3E72" w:rsidRDefault="00CE3E72" w:rsidP="00CE3E72">
      <w:pPr>
        <w:pStyle w:val="Heading3"/>
      </w:pPr>
      <w:r w:rsidRPr="00973EC3">
        <w:t>Virtual Facility Tours and Physician Profiles</w:t>
      </w:r>
    </w:p>
    <w:p w14:paraId="7C49CCB1" w14:textId="77777777" w:rsidR="00CE3E72" w:rsidRPr="00973EC3" w:rsidRDefault="00CE3E72" w:rsidP="00CE3E72">
      <w:pPr>
        <w:pStyle w:val="NormalWeb"/>
        <w:rPr>
          <w:rFonts w:ascii="Arial" w:hAnsi="Arial" w:cs="Arial"/>
          <w:color w:val="000000" w:themeColor="text1"/>
        </w:rPr>
      </w:pPr>
      <w:r w:rsidRPr="00973EC3">
        <w:rPr>
          <w:rFonts w:ascii="Arial" w:hAnsi="Arial" w:cs="Arial"/>
          <w:color w:val="000000" w:themeColor="text1"/>
        </w:rPr>
        <w:t>Create high-production, professional video introductions for your primary providers and publish them directly on their bio pages. When a patient can look into their future doctor's eyes, hear their voice, and understand their care philosophy, they form an immediate connection.</w:t>
      </w:r>
    </w:p>
    <w:p w14:paraId="363EAC9F" w14:textId="77777777" w:rsidR="00CE3E72" w:rsidRPr="00973EC3" w:rsidRDefault="00CE3E72" w:rsidP="00CE3E72">
      <w:pPr>
        <w:pStyle w:val="NormalWeb"/>
        <w:rPr>
          <w:rFonts w:ascii="Arial" w:hAnsi="Arial" w:cs="Arial"/>
          <w:color w:val="000000" w:themeColor="text1"/>
        </w:rPr>
      </w:pPr>
      <w:r w:rsidRPr="00973EC3">
        <w:rPr>
          <w:rFonts w:ascii="Arial" w:hAnsi="Arial" w:cs="Arial"/>
          <w:color w:val="000000" w:themeColor="text1"/>
        </w:rPr>
        <w:t>Pair these bio videos with clean, walkthrough tours of your facilities. Showing off your state-of-the-art diagnostic equipment, pristine waiting areas, and friendly reception desks normalizes the environment, removing the fear of the unknown that often keeps patients from scheduling needed care.</w:t>
      </w:r>
    </w:p>
    <w:p w14:paraId="1D710F3A" w14:textId="77777777" w:rsidR="00CE3E72" w:rsidRPr="00CE3E72" w:rsidRDefault="00CE3E72" w:rsidP="00CE3E72">
      <w:pPr>
        <w:pStyle w:val="Heading2"/>
      </w:pPr>
      <w:r w:rsidRPr="00973EC3">
        <w:t>Trend 6: Medical Reputation Management and Patient Sentiment Analysis</w:t>
      </w:r>
    </w:p>
    <w:p w14:paraId="1561F825" w14:textId="77777777" w:rsidR="00CE3E72" w:rsidRPr="00973EC3" w:rsidRDefault="00CE3E72" w:rsidP="00CE3E72">
      <w:pPr>
        <w:pStyle w:val="NormalWeb"/>
        <w:rPr>
          <w:rFonts w:ascii="Arial" w:hAnsi="Arial" w:cs="Arial"/>
          <w:color w:val="000000" w:themeColor="text1"/>
        </w:rPr>
      </w:pPr>
      <w:r w:rsidRPr="00973EC3">
        <w:rPr>
          <w:rFonts w:ascii="Arial" w:hAnsi="Arial" w:cs="Arial"/>
          <w:color w:val="000000" w:themeColor="text1"/>
        </w:rPr>
        <w:t>Your medical brand is defined by what patients say about you online when you aren't in the room. A single unaddressed negative review or a low overall rating can completely dismantle an expensive advertising campaign. Managing your digital reputation is an active acquisition strategy.</w:t>
      </w:r>
    </w:p>
    <w:p w14:paraId="6A794F46" w14:textId="77777777" w:rsidR="00CE3E72" w:rsidRPr="00CE3E72" w:rsidRDefault="00CE3E72" w:rsidP="00CE3E72">
      <w:pPr>
        <w:pStyle w:val="Heading3"/>
      </w:pPr>
      <w:r w:rsidRPr="00973EC3">
        <w:t>HIPAA-Compliant Review Response Guidelines</w:t>
      </w:r>
    </w:p>
    <w:p w14:paraId="4AE3143C" w14:textId="77777777" w:rsidR="00CE3E72" w:rsidRPr="00973EC3" w:rsidRDefault="00CE3E72" w:rsidP="00CE3E72">
      <w:pPr>
        <w:pStyle w:val="NormalWeb"/>
        <w:rPr>
          <w:rFonts w:ascii="Arial" w:hAnsi="Arial" w:cs="Arial"/>
          <w:color w:val="000000" w:themeColor="text1"/>
        </w:rPr>
      </w:pPr>
      <w:r w:rsidRPr="00973EC3">
        <w:rPr>
          <w:rFonts w:ascii="Arial" w:hAnsi="Arial" w:cs="Arial"/>
          <w:color w:val="000000" w:themeColor="text1"/>
        </w:rPr>
        <w:t>When a frustrated patient leaves a review online, your response must be incredibly precise. Getting defensive or mentioning any specifics about the case violates federal privacy laws—even if the patient initiated the conversation publicly.</w:t>
      </w:r>
    </w:p>
    <w:p w14:paraId="048C198B" w14:textId="77777777" w:rsidR="00CE3E72" w:rsidRPr="00973EC3" w:rsidRDefault="00CE3E72" w:rsidP="00CE3E72">
      <w:pPr>
        <w:pStyle w:val="NormalWeb"/>
        <w:rPr>
          <w:rFonts w:ascii="Arial" w:hAnsi="Arial" w:cs="Arial"/>
          <w:color w:val="000000" w:themeColor="text1"/>
        </w:rPr>
      </w:pPr>
      <w:r w:rsidRPr="00973EC3">
        <w:rPr>
          <w:rFonts w:ascii="Arial" w:hAnsi="Arial" w:cs="Arial"/>
          <w:color w:val="000000" w:themeColor="text1"/>
        </w:rPr>
        <w:t>Your administrative staff must follow a strict, standardized response template that addresses the situation without validating specific details:</w:t>
      </w:r>
    </w:p>
    <w:p w14:paraId="0DBC9183" w14:textId="77777777" w:rsidR="00CE3E72" w:rsidRPr="00973EC3" w:rsidRDefault="00CE3E72" w:rsidP="00CE3E72">
      <w:pPr>
        <w:pStyle w:val="NormalWeb"/>
        <w:rPr>
          <w:rFonts w:ascii="Arial" w:hAnsi="Arial" w:cs="Arial"/>
          <w:color w:val="000000" w:themeColor="text1"/>
        </w:rPr>
      </w:pPr>
      <w:r w:rsidRPr="00973EC3">
        <w:rPr>
          <w:rFonts w:ascii="Arial" w:hAnsi="Arial" w:cs="Arial"/>
          <w:i/>
          <w:iCs/>
          <w:color w:val="000000" w:themeColor="text1"/>
        </w:rPr>
        <w:t>"Thank you for your feedback. We take all patient experiences incredibly seriously. Due to privacy and confidentiality regulations, we cannot discuss specific patient care details online. Please contact our Practice Manager directly at [Phone/Email] so we can investigate and resolve your concerns immediately."</w:t>
      </w:r>
    </w:p>
    <w:p w14:paraId="162701EB" w14:textId="77777777" w:rsidR="00CE3E72" w:rsidRPr="00CE3E72" w:rsidRDefault="00CE3E72" w:rsidP="00CE3E72">
      <w:pPr>
        <w:pStyle w:val="Heading3"/>
      </w:pPr>
      <w:r w:rsidRPr="00973EC3">
        <w:t>Using Sentiment Analysis to Fix Operations</w:t>
      </w:r>
    </w:p>
    <w:p w14:paraId="7181581B" w14:textId="77777777" w:rsidR="00CE3E72" w:rsidRPr="00973EC3" w:rsidRDefault="00CE3E72" w:rsidP="00CE3E72">
      <w:pPr>
        <w:pStyle w:val="NormalWeb"/>
        <w:rPr>
          <w:rFonts w:ascii="Arial" w:hAnsi="Arial" w:cs="Arial"/>
          <w:color w:val="000000" w:themeColor="text1"/>
        </w:rPr>
      </w:pPr>
      <w:r w:rsidRPr="00973EC3">
        <w:rPr>
          <w:rFonts w:ascii="Arial" w:hAnsi="Arial" w:cs="Arial"/>
          <w:color w:val="000000" w:themeColor="text1"/>
        </w:rPr>
        <w:t>Negative reviews rarely point to a doctor's actual medical skills. Instead, they usually focus on administrative frustrations: long wait times in the lobby, rude phone interactions, billing confusion, or broken pharmacy refill processes.</w:t>
      </w:r>
    </w:p>
    <w:p w14:paraId="0A1DE572" w14:textId="77777777" w:rsidR="00CE3E72" w:rsidRPr="00973EC3" w:rsidRDefault="00CE3E72" w:rsidP="00CE3E72">
      <w:pPr>
        <w:pStyle w:val="NormalWeb"/>
        <w:rPr>
          <w:rFonts w:ascii="Arial" w:hAnsi="Arial" w:cs="Arial"/>
          <w:color w:val="000000" w:themeColor="text1"/>
        </w:rPr>
      </w:pPr>
      <w:r w:rsidRPr="00973EC3">
        <w:rPr>
          <w:rFonts w:ascii="Arial" w:hAnsi="Arial" w:cs="Arial"/>
          <w:color w:val="000000" w:themeColor="text1"/>
        </w:rPr>
        <w:t>Use reputation tracking platforms to run automated text analysis across your review history. This analysis isolates recurring complaints, allowing you to fix internal operational issues before they damage your acquisition metrics and patient retention scores.</w:t>
      </w:r>
    </w:p>
    <w:p w14:paraId="37F7ED9A" w14:textId="77777777" w:rsidR="00CE3E72" w:rsidRPr="00CE3E72" w:rsidRDefault="00CE3E72" w:rsidP="00CE3E72">
      <w:pPr>
        <w:pStyle w:val="Heading2"/>
      </w:pPr>
      <w:r w:rsidRPr="00973EC3">
        <w:lastRenderedPageBreak/>
        <w:t>Bonus: B2B Healthcare Acquisition – Leveraging Targeted Data</w:t>
      </w:r>
    </w:p>
    <w:p w14:paraId="3D6306B6" w14:textId="77777777" w:rsidR="00CE3E72" w:rsidRPr="00973EC3" w:rsidRDefault="00CE3E72" w:rsidP="00CE3E72">
      <w:pPr>
        <w:pStyle w:val="NormalWeb"/>
        <w:rPr>
          <w:rFonts w:ascii="Arial" w:hAnsi="Arial" w:cs="Arial"/>
          <w:color w:val="000000" w:themeColor="text1"/>
        </w:rPr>
      </w:pPr>
      <w:r w:rsidRPr="00973EC3">
        <w:rPr>
          <w:rFonts w:ascii="Arial" w:hAnsi="Arial" w:cs="Arial"/>
          <w:color w:val="000000" w:themeColor="text1"/>
        </w:rPr>
        <w:t>While consumer acquisition focuses on patients, many organizations in the healthcare sector target other businesses. Medical device manufacturers, healthcare SaaS brands, clinical recruitment agencies, and institutional pharmaceutical groups need to reach hospital administrators and clinic executives, not everyday patients.</w:t>
      </w:r>
    </w:p>
    <w:p w14:paraId="1B053ED3" w14:textId="77777777" w:rsidR="00CE3E72" w:rsidRPr="00973EC3" w:rsidRDefault="00CE3E72" w:rsidP="00CE3E72">
      <w:pPr>
        <w:pStyle w:val="NormalWeb"/>
        <w:rPr>
          <w:rFonts w:ascii="Arial" w:hAnsi="Arial" w:cs="Arial"/>
          <w:color w:val="000000" w:themeColor="text1"/>
        </w:rPr>
      </w:pPr>
      <w:r w:rsidRPr="00973EC3">
        <w:rPr>
          <w:rFonts w:ascii="Arial" w:hAnsi="Arial" w:cs="Arial"/>
          <w:color w:val="000000" w:themeColor="text1"/>
        </w:rPr>
        <w:t>For B2B healthcare organizations, mass consumer marketing channels are highly inefficient. To scale your pipeline predictably, you must reach medical directors, chief medical officers (CMOs), practice managers, and procurement leads directly.</w:t>
      </w:r>
    </w:p>
    <w:p w14:paraId="3347DBCD" w14:textId="77777777" w:rsidR="00CE3E72" w:rsidRPr="00CE3E72" w:rsidRDefault="00CE3E72" w:rsidP="00CE3E72">
      <w:pPr>
        <w:pStyle w:val="Heading3"/>
      </w:pPr>
      <w:r w:rsidRPr="00973EC3">
        <w:t>Building On-Demand Medical Decision-Maker Lists</w:t>
      </w:r>
    </w:p>
    <w:p w14:paraId="66C81552" w14:textId="77777777" w:rsidR="00CE3E72" w:rsidRPr="00973EC3" w:rsidRDefault="00CE3E72" w:rsidP="00CE3E72">
      <w:pPr>
        <w:pStyle w:val="NormalWeb"/>
        <w:rPr>
          <w:rFonts w:ascii="Arial" w:hAnsi="Arial" w:cs="Arial"/>
          <w:color w:val="000000" w:themeColor="text1"/>
        </w:rPr>
      </w:pPr>
      <w:r w:rsidRPr="00973EC3">
        <w:rPr>
          <w:rFonts w:ascii="Arial" w:hAnsi="Arial" w:cs="Arial"/>
          <w:color w:val="000000" w:themeColor="text1"/>
        </w:rPr>
        <w:t>Relying on old, pre-packaged corporate directories causes high bounce rates and wastes valuable sales hours. Just like building highly targeted technology directories, building an effective healthcare database requires an on-demand, verified process:</w:t>
      </w:r>
    </w:p>
    <w:p w14:paraId="24E6E06E" w14:textId="77777777" w:rsidR="00CE3E72" w:rsidRPr="00973EC3" w:rsidRDefault="00CE3E72" w:rsidP="00CE3E72">
      <w:pPr>
        <w:pStyle w:val="NormalWeb"/>
        <w:numPr>
          <w:ilvl w:val="0"/>
          <w:numId w:val="6"/>
        </w:numPr>
        <w:rPr>
          <w:rFonts w:ascii="Arial" w:hAnsi="Arial" w:cs="Arial"/>
          <w:color w:val="000000" w:themeColor="text1"/>
        </w:rPr>
      </w:pPr>
      <w:r w:rsidRPr="00973EC3">
        <w:rPr>
          <w:rFonts w:ascii="Arial" w:hAnsi="Arial" w:cs="Arial"/>
          <w:b/>
          <w:bCs/>
          <w:color w:val="000000" w:themeColor="text1"/>
        </w:rPr>
        <w:t>Pinpoint Precise Corporate Hierarchies:</w:t>
      </w:r>
      <w:r w:rsidRPr="00973EC3">
        <w:rPr>
          <w:rFonts w:ascii="Arial" w:hAnsi="Arial" w:cs="Arial"/>
          <w:color w:val="000000" w:themeColor="text1"/>
        </w:rPr>
        <w:t xml:space="preserve"> Filter prospects by exact managerial titles—from hospital system purchasing directors to multi-clinic operations managers.</w:t>
      </w:r>
    </w:p>
    <w:p w14:paraId="483C962E" w14:textId="77777777" w:rsidR="00CE3E72" w:rsidRPr="00973EC3" w:rsidRDefault="00CE3E72" w:rsidP="00CE3E72">
      <w:pPr>
        <w:pStyle w:val="NormalWeb"/>
        <w:numPr>
          <w:ilvl w:val="0"/>
          <w:numId w:val="6"/>
        </w:numPr>
        <w:rPr>
          <w:rFonts w:ascii="Arial" w:hAnsi="Arial" w:cs="Arial"/>
          <w:color w:val="000000" w:themeColor="text1"/>
        </w:rPr>
      </w:pPr>
      <w:r w:rsidRPr="00973EC3">
        <w:rPr>
          <w:rFonts w:ascii="Arial" w:hAnsi="Arial" w:cs="Arial"/>
          <w:b/>
          <w:bCs/>
          <w:color w:val="000000" w:themeColor="text1"/>
        </w:rPr>
        <w:t>Filter by Care Metrics and Facility Realities:</w:t>
      </w:r>
      <w:r w:rsidRPr="00973EC3">
        <w:rPr>
          <w:rFonts w:ascii="Arial" w:hAnsi="Arial" w:cs="Arial"/>
          <w:color w:val="000000" w:themeColor="text1"/>
        </w:rPr>
        <w:t xml:space="preserve"> Segment your outreach by bed counts, active EHR software systems, regional location constraints, or specialized clinical offerings.</w:t>
      </w:r>
    </w:p>
    <w:p w14:paraId="575A41B8" w14:textId="77777777" w:rsidR="00CE3E72" w:rsidRPr="00973EC3" w:rsidRDefault="00CE3E72" w:rsidP="00CE3E72">
      <w:pPr>
        <w:pStyle w:val="NormalWeb"/>
        <w:numPr>
          <w:ilvl w:val="0"/>
          <w:numId w:val="6"/>
        </w:numPr>
        <w:rPr>
          <w:rFonts w:ascii="Arial" w:hAnsi="Arial" w:cs="Arial"/>
          <w:color w:val="000000" w:themeColor="text1"/>
        </w:rPr>
      </w:pPr>
      <w:r w:rsidRPr="00973EC3">
        <w:rPr>
          <w:rFonts w:ascii="Arial" w:hAnsi="Arial" w:cs="Arial"/>
          <w:b/>
          <w:bCs/>
          <w:color w:val="000000" w:themeColor="text1"/>
        </w:rPr>
        <w:t>Incorporate Human-in-the-Loop Validation:</w:t>
      </w:r>
      <w:r w:rsidRPr="00973EC3">
        <w:rPr>
          <w:rFonts w:ascii="Arial" w:hAnsi="Arial" w:cs="Arial"/>
          <w:color w:val="000000" w:themeColor="text1"/>
        </w:rPr>
        <w:t xml:space="preserve"> Ensure all B2B email assets and direct phone extensions are verified by research specialists right before delivery. This keeps your delivery metrics high and protects your core domain reputation.</w:t>
      </w:r>
    </w:p>
    <w:p w14:paraId="3C9815F9" w14:textId="77777777" w:rsidR="00CE3E72" w:rsidRPr="00973EC3" w:rsidRDefault="00CE3E72" w:rsidP="00CE3E72">
      <w:pPr>
        <w:pStyle w:val="NormalWeb"/>
        <w:rPr>
          <w:rFonts w:ascii="Arial" w:hAnsi="Arial" w:cs="Arial"/>
          <w:color w:val="000000" w:themeColor="text1"/>
        </w:rPr>
      </w:pPr>
      <w:r w:rsidRPr="00973EC3">
        <w:rPr>
          <w:rFonts w:ascii="Arial" w:hAnsi="Arial" w:cs="Arial"/>
          <w:color w:val="000000" w:themeColor="text1"/>
        </w:rPr>
        <w:t xml:space="preserve">If your company operates in the B2B tech space or sells specialized infrastructure software to enterprise technical teams, you can see our complete breakdown of custom audience building in our featured resource: </w:t>
      </w:r>
      <w:hyperlink r:id="rId5" w:history="1">
        <w:r w:rsidRPr="00973EC3">
          <w:rPr>
            <w:rStyle w:val="Hyperlink"/>
            <w:rFonts w:ascii="Arial" w:hAnsi="Arial" w:cs="Arial"/>
            <w:b/>
            <w:color w:val="0070C0"/>
          </w:rPr>
          <w:t>Custom B2B Email Lists</w:t>
        </w:r>
      </w:hyperlink>
      <w:r w:rsidRPr="00973EC3">
        <w:rPr>
          <w:rFonts w:ascii="Arial" w:hAnsi="Arial" w:cs="Arial"/>
          <w:color w:val="000000" w:themeColor="text1"/>
        </w:rPr>
        <w:t xml:space="preserve"> for Growth.</w:t>
      </w:r>
    </w:p>
    <w:p w14:paraId="318FBB0A" w14:textId="77777777" w:rsidR="00CE3E72" w:rsidRPr="00CE3E72" w:rsidRDefault="00CE3E72" w:rsidP="00CE3E72">
      <w:pPr>
        <w:pStyle w:val="Heading2"/>
      </w:pPr>
      <w:r w:rsidRPr="00973EC3">
        <w:t>Summary Action Plan: How to Outpace the Competition</w:t>
      </w:r>
    </w:p>
    <w:p w14:paraId="72073058" w14:textId="77777777" w:rsidR="00CE3E72" w:rsidRPr="00973EC3" w:rsidRDefault="00CE3E72" w:rsidP="00CE3E72">
      <w:pPr>
        <w:pStyle w:val="NormalWeb"/>
        <w:rPr>
          <w:rFonts w:ascii="Arial" w:hAnsi="Arial" w:cs="Arial"/>
          <w:color w:val="000000" w:themeColor="text1"/>
        </w:rPr>
      </w:pPr>
      <w:r w:rsidRPr="00973EC3">
        <w:rPr>
          <w:rFonts w:ascii="Arial" w:hAnsi="Arial" w:cs="Arial"/>
          <w:color w:val="000000" w:themeColor="text1"/>
        </w:rPr>
        <w:t>To turn these high-level marketing trends into a predictable source of new patient acquisitions, execute this 4-step strategic plan over the next 90 days:</w:t>
      </w:r>
    </w:p>
    <w:p w14:paraId="18D68546" w14:textId="77777777" w:rsidR="00CE3E72" w:rsidRPr="00CE3E72" w:rsidRDefault="00CE3E72" w:rsidP="00CE3E72">
      <w:pPr>
        <w:pStyle w:val="Heading3"/>
      </w:pPr>
      <w:r w:rsidRPr="00973EC3">
        <w:t>1. Audit Your Local Digital Footprint</w:t>
      </w:r>
    </w:p>
    <w:p w14:paraId="78C39815" w14:textId="77777777" w:rsidR="00CE3E72" w:rsidRPr="00973EC3" w:rsidRDefault="00CE3E72" w:rsidP="00CE3E72">
      <w:pPr>
        <w:pStyle w:val="NormalWeb"/>
        <w:rPr>
          <w:rFonts w:ascii="Arial" w:hAnsi="Arial" w:cs="Arial"/>
          <w:color w:val="000000" w:themeColor="text1"/>
        </w:rPr>
      </w:pPr>
      <w:r w:rsidRPr="00973EC3">
        <w:rPr>
          <w:rFonts w:ascii="Arial" w:hAnsi="Arial" w:cs="Arial"/>
          <w:color w:val="000000" w:themeColor="text1"/>
        </w:rPr>
        <w:t>Run an exhaustive search audit across all your physical office locations and active practitioners. Fix broken data points, remove duplicate profiles, ensure identical NAP structures, and configure your basic FAQ schema layers to support voice search assistants.</w:t>
      </w:r>
    </w:p>
    <w:p w14:paraId="02AE4CAD" w14:textId="77777777" w:rsidR="00CE3E72" w:rsidRPr="00CE3E72" w:rsidRDefault="00CE3E72" w:rsidP="00CE3E72">
      <w:pPr>
        <w:pStyle w:val="Heading3"/>
      </w:pPr>
      <w:r w:rsidRPr="00973EC3">
        <w:lastRenderedPageBreak/>
        <w:t>2. Streamline Your Appointment Funnel</w:t>
      </w:r>
    </w:p>
    <w:p w14:paraId="73C043D0" w14:textId="77777777" w:rsidR="00CE3E72" w:rsidRPr="00973EC3" w:rsidRDefault="00CE3E72" w:rsidP="00CE3E72">
      <w:pPr>
        <w:pStyle w:val="NormalWeb"/>
        <w:rPr>
          <w:rFonts w:ascii="Arial" w:hAnsi="Arial" w:cs="Arial"/>
          <w:color w:val="000000" w:themeColor="text1"/>
        </w:rPr>
      </w:pPr>
      <w:r w:rsidRPr="00973EC3">
        <w:rPr>
          <w:rFonts w:ascii="Arial" w:hAnsi="Arial" w:cs="Arial"/>
          <w:color w:val="000000" w:themeColor="text1"/>
        </w:rPr>
        <w:t>Remove all unnecessary fields from your online registration forms. Deploy clear self-scheduling options and secure chat tools directly on your homepage. This lets prospective patients book appointments instantly without requiring a phone call.</w:t>
      </w:r>
    </w:p>
    <w:p w14:paraId="31F680E5" w14:textId="77777777" w:rsidR="00CE3E72" w:rsidRPr="00CE3E72" w:rsidRDefault="00CE3E72" w:rsidP="00CE3E72">
      <w:pPr>
        <w:pStyle w:val="Heading3"/>
      </w:pPr>
      <w:r w:rsidRPr="00973EC3">
        <w:t>3. Build a Video Content Production Pipeline</w:t>
      </w:r>
    </w:p>
    <w:p w14:paraId="58BBA52F" w14:textId="77777777" w:rsidR="00CE3E72" w:rsidRPr="00973EC3" w:rsidRDefault="00CE3E72" w:rsidP="00CE3E72">
      <w:pPr>
        <w:pStyle w:val="NormalWeb"/>
        <w:rPr>
          <w:rFonts w:ascii="Arial" w:hAnsi="Arial" w:cs="Arial"/>
          <w:color w:val="000000" w:themeColor="text1"/>
        </w:rPr>
      </w:pPr>
      <w:r w:rsidRPr="00973EC3">
        <w:rPr>
          <w:rFonts w:ascii="Arial" w:hAnsi="Arial" w:cs="Arial"/>
          <w:color w:val="000000" w:themeColor="text1"/>
        </w:rPr>
        <w:t>Equip your physicians with simple, professional audio and video tools. Produce an initial library of 10-15 short-form videos that directly answer your patients' most frequent medical questions. Publish these assets across your primary website pages and social media profiles.</w:t>
      </w:r>
    </w:p>
    <w:p w14:paraId="31BCEDAB" w14:textId="77777777" w:rsidR="00CE3E72" w:rsidRPr="00CE3E72" w:rsidRDefault="00CE3E72" w:rsidP="00CE3E72">
      <w:pPr>
        <w:pStyle w:val="Heading3"/>
      </w:pPr>
      <w:r w:rsidRPr="00973EC3">
        <w:t>4. Deploy Strict Data Security Infrastructures</w:t>
      </w:r>
    </w:p>
    <w:p w14:paraId="37F67AAF" w14:textId="77777777" w:rsidR="00CE3E72" w:rsidRPr="00973EC3" w:rsidRDefault="00CE3E72" w:rsidP="00CE3E72">
      <w:pPr>
        <w:pStyle w:val="NormalWeb"/>
        <w:rPr>
          <w:rFonts w:ascii="Arial" w:hAnsi="Arial" w:cs="Arial"/>
          <w:color w:val="000000" w:themeColor="text1"/>
        </w:rPr>
      </w:pPr>
      <w:r w:rsidRPr="00973EC3">
        <w:rPr>
          <w:rFonts w:ascii="Arial" w:hAnsi="Arial" w:cs="Arial"/>
          <w:color w:val="000000" w:themeColor="text1"/>
        </w:rPr>
        <w:t>Review your digital tracking setups with your legal team. Ensure every analytics tool, website form, and email marketing engine you use is backed by an active BAA. This guarantees complete compliance with global privacy regulations while you run your personalized outreach campaigns.</w:t>
      </w:r>
    </w:p>
    <w:p w14:paraId="05CD62F2" w14:textId="77777777" w:rsidR="00CE3E72" w:rsidRPr="00973EC3" w:rsidRDefault="00CE3E72" w:rsidP="00CE3E72">
      <w:pPr>
        <w:pStyle w:val="Heading2"/>
      </w:pPr>
      <w:r w:rsidRPr="00973EC3">
        <w:t>Work with an Expert Growth Partner</w:t>
      </w:r>
    </w:p>
    <w:p w14:paraId="33598973" w14:textId="77777777" w:rsidR="00CE3E72" w:rsidRPr="00973EC3" w:rsidRDefault="00CE3E72" w:rsidP="00CE3E72">
      <w:pPr>
        <w:pStyle w:val="NormalWeb"/>
        <w:rPr>
          <w:rFonts w:ascii="Arial" w:hAnsi="Arial" w:cs="Arial"/>
          <w:color w:val="000000" w:themeColor="text1"/>
        </w:rPr>
      </w:pPr>
      <w:r w:rsidRPr="00973EC3">
        <w:rPr>
          <w:rFonts w:ascii="Arial" w:hAnsi="Arial" w:cs="Arial"/>
          <w:color w:val="000000" w:themeColor="text1"/>
        </w:rPr>
        <w:t xml:space="preserve">Building a modern, highly optimized digital acquisition engine requires a deep understanding of data accuracy, compliance boundaries, and user </w:t>
      </w:r>
      <w:proofErr w:type="spellStart"/>
      <w:r w:rsidRPr="00973EC3">
        <w:rPr>
          <w:rFonts w:ascii="Arial" w:hAnsi="Arial" w:cs="Arial"/>
          <w:color w:val="000000" w:themeColor="text1"/>
        </w:rPr>
        <w:t>behavior</w:t>
      </w:r>
      <w:proofErr w:type="spellEnd"/>
      <w:r w:rsidRPr="00973EC3">
        <w:rPr>
          <w:rFonts w:ascii="Arial" w:hAnsi="Arial" w:cs="Arial"/>
          <w:color w:val="000000" w:themeColor="text1"/>
        </w:rPr>
        <w:t>. Whether you are aiming to attract consumers to local healthcare facilities or looking to build relationships with executive hospital administrators, having a reliable data foundation is critical.</w:t>
      </w:r>
    </w:p>
    <w:p w14:paraId="0EFB2388" w14:textId="7C7EBFC9" w:rsidR="00E60D34" w:rsidRDefault="00E60D34" w:rsidP="00CE3E72">
      <w:pPr>
        <w:pStyle w:val="NormalWeb"/>
        <w:rPr>
          <w:rFonts w:ascii="Arial" w:hAnsi="Arial" w:cs="Arial"/>
          <w:color w:val="000000" w:themeColor="text1"/>
        </w:rPr>
      </w:pPr>
      <w:r w:rsidRPr="00E60D34">
        <w:rPr>
          <w:rFonts w:ascii="Arial" w:hAnsi="Arial" w:cs="Arial"/>
          <w:color w:val="000000" w:themeColor="text1"/>
        </w:rPr>
        <w:t>#HealthcareMarketing #PatientAcquisition #DigitalMarketing #HealthcareInnovation #HealthcareLeadership #MedicalMarketing #HealthcareSEO #PatientExperience #Telehealth #VoiceSearch #AIinHealthcare #ContentMarketing #HealthcareTechnology #DigitalHealth #HIPAA #HealthcareStrategy #MarketingTrends #HealthcareBusiness #HealthcareGrowth #ManagingProjectsTheAgileWay</w:t>
      </w:r>
    </w:p>
    <w:p w14:paraId="0CFAC8B6" w14:textId="1FC4F30D" w:rsidR="00CE3E72" w:rsidRPr="00973EC3" w:rsidRDefault="00CE3E72" w:rsidP="00CE3E72">
      <w:pPr>
        <w:pStyle w:val="NormalWeb"/>
        <w:rPr>
          <w:rFonts w:ascii="Arial" w:hAnsi="Arial" w:cs="Arial"/>
          <w:color w:val="000000" w:themeColor="text1"/>
        </w:rPr>
      </w:pPr>
      <w:r w:rsidRPr="00973EC3">
        <w:rPr>
          <w:rFonts w:ascii="Arial" w:hAnsi="Arial" w:cs="Arial"/>
          <w:color w:val="000000" w:themeColor="text1"/>
        </w:rPr>
        <w:t xml:space="preserve">At </w:t>
      </w:r>
      <w:hyperlink r:id="rId6" w:history="1">
        <w:proofErr w:type="spellStart"/>
        <w:r w:rsidRPr="009A2D2D">
          <w:rPr>
            <w:rStyle w:val="Hyperlink"/>
            <w:rFonts w:ascii="Arial" w:hAnsi="Arial" w:cs="Arial"/>
            <w:b/>
            <w:bCs/>
          </w:rPr>
          <w:t>EProfileTech</w:t>
        </w:r>
        <w:proofErr w:type="spellEnd"/>
      </w:hyperlink>
      <w:r w:rsidRPr="00973EC3">
        <w:rPr>
          <w:rFonts w:ascii="Arial" w:hAnsi="Arial" w:cs="Arial"/>
          <w:color w:val="000000" w:themeColor="text1"/>
        </w:rPr>
        <w:t>, we build on-demand, customized data infrastructures and strategic outbound insights designed to help your sales and marketing operations connect with high-value targets smoothly.</w:t>
      </w:r>
    </w:p>
    <w:p w14:paraId="0BF2AFFC" w14:textId="77777777" w:rsidR="00CE3E72" w:rsidRPr="00973EC3" w:rsidRDefault="00CE3E72" w:rsidP="00CE3E72">
      <w:pPr>
        <w:rPr>
          <w:rFonts w:ascii="Arial" w:hAnsi="Arial" w:cs="Arial"/>
          <w:color w:val="000000" w:themeColor="text1"/>
        </w:rPr>
      </w:pPr>
    </w:p>
    <w:p w14:paraId="3DA30D2C" w14:textId="77777777" w:rsidR="00CE3E72" w:rsidRDefault="00CE3E72"/>
    <w:sectPr w:rsidR="00CE3E72" w:rsidSect="00CE3E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B06DA"/>
    <w:multiLevelType w:val="multilevel"/>
    <w:tmpl w:val="27204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C51BBA"/>
    <w:multiLevelType w:val="multilevel"/>
    <w:tmpl w:val="C02CD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853CAF"/>
    <w:multiLevelType w:val="multilevel"/>
    <w:tmpl w:val="71EAB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D81C4A"/>
    <w:multiLevelType w:val="multilevel"/>
    <w:tmpl w:val="EA266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F206B4"/>
    <w:multiLevelType w:val="multilevel"/>
    <w:tmpl w:val="CBD08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F055AC"/>
    <w:multiLevelType w:val="multilevel"/>
    <w:tmpl w:val="030AF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34721693">
    <w:abstractNumId w:val="2"/>
  </w:num>
  <w:num w:numId="2" w16cid:durableId="31077035">
    <w:abstractNumId w:val="3"/>
  </w:num>
  <w:num w:numId="3" w16cid:durableId="2080471789">
    <w:abstractNumId w:val="5"/>
  </w:num>
  <w:num w:numId="4" w16cid:durableId="1703244478">
    <w:abstractNumId w:val="4"/>
  </w:num>
  <w:num w:numId="5" w16cid:durableId="302389134">
    <w:abstractNumId w:val="0"/>
  </w:num>
  <w:num w:numId="6" w16cid:durableId="370958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E72"/>
    <w:rsid w:val="002372D1"/>
    <w:rsid w:val="00964E0E"/>
    <w:rsid w:val="009A2D2D"/>
    <w:rsid w:val="00C306EF"/>
    <w:rsid w:val="00CE3E72"/>
    <w:rsid w:val="00E60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0B028"/>
  <w15:chartTrackingRefBased/>
  <w15:docId w15:val="{78A112D3-9711-44CF-A594-E21482805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E72"/>
    <w:pPr>
      <w:spacing w:line="259" w:lineRule="auto"/>
    </w:pPr>
    <w:rPr>
      <w:kern w:val="0"/>
      <w:sz w:val="22"/>
      <w:szCs w:val="22"/>
      <w:lang w:val="en-IN"/>
      <w14:ligatures w14:val="none"/>
    </w:rPr>
  </w:style>
  <w:style w:type="paragraph" w:styleId="Heading1">
    <w:name w:val="heading 1"/>
    <w:basedOn w:val="Normal"/>
    <w:next w:val="Normal"/>
    <w:link w:val="Heading1Char"/>
    <w:uiPriority w:val="9"/>
    <w:qFormat/>
    <w:rsid w:val="00CE3E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E3E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E3E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3E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3E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3E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3E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3E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3E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E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E3E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E3E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3E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3E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3E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3E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3E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3E72"/>
    <w:rPr>
      <w:rFonts w:eastAsiaTheme="majorEastAsia" w:cstheme="majorBidi"/>
      <w:color w:val="272727" w:themeColor="text1" w:themeTint="D8"/>
    </w:rPr>
  </w:style>
  <w:style w:type="paragraph" w:styleId="Title">
    <w:name w:val="Title"/>
    <w:basedOn w:val="Normal"/>
    <w:next w:val="Normal"/>
    <w:link w:val="TitleChar"/>
    <w:uiPriority w:val="10"/>
    <w:qFormat/>
    <w:rsid w:val="00CE3E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3E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3E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3E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3E72"/>
    <w:pPr>
      <w:spacing w:before="160"/>
      <w:jc w:val="center"/>
    </w:pPr>
    <w:rPr>
      <w:i/>
      <w:iCs/>
      <w:color w:val="404040" w:themeColor="text1" w:themeTint="BF"/>
    </w:rPr>
  </w:style>
  <w:style w:type="character" w:customStyle="1" w:styleId="QuoteChar">
    <w:name w:val="Quote Char"/>
    <w:basedOn w:val="DefaultParagraphFont"/>
    <w:link w:val="Quote"/>
    <w:uiPriority w:val="29"/>
    <w:rsid w:val="00CE3E72"/>
    <w:rPr>
      <w:i/>
      <w:iCs/>
      <w:color w:val="404040" w:themeColor="text1" w:themeTint="BF"/>
    </w:rPr>
  </w:style>
  <w:style w:type="paragraph" w:styleId="ListParagraph">
    <w:name w:val="List Paragraph"/>
    <w:basedOn w:val="Normal"/>
    <w:uiPriority w:val="34"/>
    <w:qFormat/>
    <w:rsid w:val="00CE3E72"/>
    <w:pPr>
      <w:ind w:left="720"/>
      <w:contextualSpacing/>
    </w:pPr>
  </w:style>
  <w:style w:type="character" w:styleId="IntenseEmphasis">
    <w:name w:val="Intense Emphasis"/>
    <w:basedOn w:val="DefaultParagraphFont"/>
    <w:uiPriority w:val="21"/>
    <w:qFormat/>
    <w:rsid w:val="00CE3E72"/>
    <w:rPr>
      <w:i/>
      <w:iCs/>
      <w:color w:val="0F4761" w:themeColor="accent1" w:themeShade="BF"/>
    </w:rPr>
  </w:style>
  <w:style w:type="paragraph" w:styleId="IntenseQuote">
    <w:name w:val="Intense Quote"/>
    <w:basedOn w:val="Normal"/>
    <w:next w:val="Normal"/>
    <w:link w:val="IntenseQuoteChar"/>
    <w:uiPriority w:val="30"/>
    <w:qFormat/>
    <w:rsid w:val="00CE3E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3E72"/>
    <w:rPr>
      <w:i/>
      <w:iCs/>
      <w:color w:val="0F4761" w:themeColor="accent1" w:themeShade="BF"/>
    </w:rPr>
  </w:style>
  <w:style w:type="character" w:styleId="IntenseReference">
    <w:name w:val="Intense Reference"/>
    <w:basedOn w:val="DefaultParagraphFont"/>
    <w:uiPriority w:val="32"/>
    <w:qFormat/>
    <w:rsid w:val="00CE3E72"/>
    <w:rPr>
      <w:b/>
      <w:bCs/>
      <w:smallCaps/>
      <w:color w:val="0F4761" w:themeColor="accent1" w:themeShade="BF"/>
      <w:spacing w:val="5"/>
    </w:rPr>
  </w:style>
  <w:style w:type="paragraph" w:styleId="NormalWeb">
    <w:name w:val="Normal (Web)"/>
    <w:basedOn w:val="Normal"/>
    <w:uiPriority w:val="99"/>
    <w:semiHidden/>
    <w:unhideWhenUsed/>
    <w:rsid w:val="00CE3E72"/>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CE3E72"/>
    <w:rPr>
      <w:color w:val="0000FF"/>
      <w:u w:val="single"/>
    </w:rPr>
  </w:style>
  <w:style w:type="character" w:styleId="UnresolvedMention">
    <w:name w:val="Unresolved Mention"/>
    <w:basedOn w:val="DefaultParagraphFont"/>
    <w:uiPriority w:val="99"/>
    <w:semiHidden/>
    <w:unhideWhenUsed/>
    <w:rsid w:val="009A2D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profiletech.com/b2b-email-list/" TargetMode="External"/><Relationship Id="rId5" Type="http://schemas.openxmlformats.org/officeDocument/2006/relationships/hyperlink" Target="https://www.eprofiletech.com/b2b-email-lis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118</TotalTime>
  <Pages>7</Pages>
  <Words>2422</Words>
  <Characters>13812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Wiethoff</dc:creator>
  <cp:keywords/>
  <dc:description/>
  <cp:lastModifiedBy>Kimberly Wiethoff</cp:lastModifiedBy>
  <cp:revision>4</cp:revision>
  <dcterms:created xsi:type="dcterms:W3CDTF">2026-07-01T18:39:00Z</dcterms:created>
  <dcterms:modified xsi:type="dcterms:W3CDTF">2026-07-01T20:43:00Z</dcterms:modified>
</cp:coreProperties>
</file>