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A8063" w14:textId="610B2F9B" w:rsidR="00D019F6" w:rsidRDefault="00D019F6" w:rsidP="00E51A40">
      <w:pPr>
        <w:pStyle w:val="Heading1"/>
      </w:pPr>
      <w:r w:rsidRPr="00D019F6">
        <w:t>What Project Managers Need to Know About Managing Projects for Hedge Funds</w:t>
      </w:r>
    </w:p>
    <w:p w14:paraId="73FA5864" w14:textId="0CDAAD2B" w:rsidR="00E51A40" w:rsidRPr="00E51A40" w:rsidRDefault="00E51A40" w:rsidP="00E51A40">
      <w:pPr>
        <w:rPr>
          <w:b/>
          <w:bCs/>
        </w:rPr>
      </w:pPr>
      <w:r w:rsidRPr="00E51A40">
        <w:rPr>
          <w:b/>
          <w:bCs/>
        </w:rPr>
        <w:t>Published on 22 April 2025 at 11:31</w:t>
      </w:r>
    </w:p>
    <w:p w14:paraId="33BF54CA" w14:textId="0909566D" w:rsidR="00E51A40" w:rsidRPr="00E51A40" w:rsidRDefault="00E51A40" w:rsidP="00E51A40">
      <w:pPr>
        <w:rPr>
          <w:b/>
          <w:bCs/>
        </w:rPr>
      </w:pPr>
      <w:r w:rsidRPr="00E51A40">
        <w:rPr>
          <w:b/>
          <w:bCs/>
        </w:rPr>
        <w:t>Author: Kimberly Wiethoff</w:t>
      </w:r>
    </w:p>
    <w:p w14:paraId="491C48FB" w14:textId="77777777" w:rsidR="00D019F6" w:rsidRPr="00D019F6" w:rsidRDefault="00D019F6" w:rsidP="00D019F6">
      <w:r w:rsidRPr="00D019F6">
        <w:t>Managing projects in a hedge fund environment is unlike any other sector. The pace is relentless, the expectations are high, and the financial stakes are significant. Project managers stepping into this space need to be both technically savvy and financially literate. Here’s what you need to know to succeed.</w:t>
      </w:r>
    </w:p>
    <w:p w14:paraId="796106BF" w14:textId="77777777" w:rsidR="00D019F6" w:rsidRPr="00D019F6" w:rsidRDefault="00D019F6" w:rsidP="00E51A40">
      <w:pPr>
        <w:pStyle w:val="Heading2"/>
      </w:pPr>
      <w:r w:rsidRPr="00D019F6">
        <w:rPr>
          <w:rFonts w:ascii="Segoe UI Emoji" w:hAnsi="Segoe UI Emoji" w:cs="Segoe UI Emoji"/>
        </w:rPr>
        <w:t>💼</w:t>
      </w:r>
      <w:r w:rsidRPr="00D019F6">
        <w:t xml:space="preserve"> 1. Know the Business Model Inside Out</w:t>
      </w:r>
    </w:p>
    <w:p w14:paraId="1A4CC8A5" w14:textId="77777777" w:rsidR="00D019F6" w:rsidRPr="00D019F6" w:rsidRDefault="00D019F6" w:rsidP="00D019F6">
      <w:r w:rsidRPr="00D019F6">
        <w:t>Hedge funds don’t operate like traditional banks or asset managers. They pursue aggressive investment strategies—ranging from long/short equity to arbitrage and quant trading—and manage complex portfolios across asset classes like equities, derivatives, and crypto.</w:t>
      </w:r>
    </w:p>
    <w:p w14:paraId="0EBA3424" w14:textId="77777777" w:rsidR="00D019F6" w:rsidRPr="00D019F6" w:rsidRDefault="00D019F6" w:rsidP="00D019F6">
      <w:r w:rsidRPr="00D019F6">
        <w:t>Project managers must understand the strategic objectives of the fund and how the business makes money to align technical initiatives with trading goals.</w:t>
      </w:r>
    </w:p>
    <w:p w14:paraId="7659F40E" w14:textId="77777777" w:rsidR="00D019F6" w:rsidRPr="00D019F6" w:rsidRDefault="00D019F6" w:rsidP="00E51A40">
      <w:pPr>
        <w:pStyle w:val="Heading2"/>
      </w:pPr>
      <w:r w:rsidRPr="00D019F6">
        <w:rPr>
          <w:rFonts w:ascii="Segoe UI Emoji" w:hAnsi="Segoe UI Emoji" w:cs="Segoe UI Emoji"/>
        </w:rPr>
        <w:t>⚡</w:t>
      </w:r>
      <w:r w:rsidRPr="00D019F6">
        <w:t xml:space="preserve"> 2. Embrace Speed and Agility</w:t>
      </w:r>
    </w:p>
    <w:p w14:paraId="73F4B1D2" w14:textId="77777777" w:rsidR="00D019F6" w:rsidRPr="00D019F6" w:rsidRDefault="00D019F6" w:rsidP="00D019F6">
      <w:r w:rsidRPr="00D019F6">
        <w:t>In hedge funds, time is literally money. Projects move fast and evolve quickly, meaning flexibility is essential. Agile and hybrid project methodologies are far more effective than waterfall in these environments.</w:t>
      </w:r>
    </w:p>
    <w:p w14:paraId="0D56C57F" w14:textId="77777777" w:rsidR="00D019F6" w:rsidRPr="00D019F6" w:rsidRDefault="00D019F6" w:rsidP="00D019F6">
      <w:r w:rsidRPr="00D019F6">
        <w:t>You’ll need to respond to shifting priorities, coordinate with lean but high-performing teams, and keep timelines sharp.</w:t>
      </w:r>
    </w:p>
    <w:p w14:paraId="2DC882AD" w14:textId="77777777" w:rsidR="00D019F6" w:rsidRPr="00D019F6" w:rsidRDefault="00D019F6" w:rsidP="00E51A40">
      <w:pPr>
        <w:pStyle w:val="Heading2"/>
      </w:pPr>
      <w:r w:rsidRPr="00D019F6">
        <w:rPr>
          <w:rFonts w:ascii="Segoe UI Emoji" w:hAnsi="Segoe UI Emoji" w:cs="Segoe UI Emoji"/>
        </w:rPr>
        <w:t>📊</w:t>
      </w:r>
      <w:r w:rsidRPr="00D019F6">
        <w:t xml:space="preserve"> 3. Get Comfortable with Data</w:t>
      </w:r>
    </w:p>
    <w:p w14:paraId="0049F0F5" w14:textId="77777777" w:rsidR="00D019F6" w:rsidRPr="00D019F6" w:rsidRDefault="00D019F6" w:rsidP="00D019F6">
      <w:r w:rsidRPr="00D019F6">
        <w:t>Data is the lifeblood of hedge funds. PMs must be equipped to work with:</w:t>
      </w:r>
    </w:p>
    <w:p w14:paraId="2FAD8CC5" w14:textId="77777777" w:rsidR="00D019F6" w:rsidRPr="00D019F6" w:rsidRDefault="00D019F6" w:rsidP="00D019F6">
      <w:pPr>
        <w:numPr>
          <w:ilvl w:val="0"/>
          <w:numId w:val="1"/>
        </w:numPr>
      </w:pPr>
      <w:r w:rsidRPr="00D019F6">
        <w:t>Market data feeds (Bloomberg, Refinitiv, FactSet)</w:t>
      </w:r>
    </w:p>
    <w:p w14:paraId="2FFE2A06" w14:textId="77777777" w:rsidR="00D019F6" w:rsidRPr="00D019F6" w:rsidRDefault="00D019F6" w:rsidP="00D019F6">
      <w:pPr>
        <w:numPr>
          <w:ilvl w:val="0"/>
          <w:numId w:val="1"/>
        </w:numPr>
      </w:pPr>
      <w:r w:rsidRPr="00D019F6">
        <w:t>APIs and data integration pipelines</w:t>
      </w:r>
    </w:p>
    <w:p w14:paraId="449F02D8" w14:textId="77777777" w:rsidR="00D019F6" w:rsidRPr="00D019F6" w:rsidRDefault="00D019F6" w:rsidP="00D019F6">
      <w:pPr>
        <w:numPr>
          <w:ilvl w:val="0"/>
          <w:numId w:val="1"/>
        </w:numPr>
      </w:pPr>
      <w:r w:rsidRPr="00D019F6">
        <w:t>FIX protocols for trade communication</w:t>
      </w:r>
    </w:p>
    <w:p w14:paraId="233CEA11" w14:textId="77777777" w:rsidR="00D019F6" w:rsidRPr="00D019F6" w:rsidRDefault="00D019F6" w:rsidP="00D019F6">
      <w:pPr>
        <w:numPr>
          <w:ilvl w:val="0"/>
          <w:numId w:val="1"/>
        </w:numPr>
      </w:pPr>
      <w:r w:rsidRPr="00D019F6">
        <w:t>Data lakes and financial data warehouses</w:t>
      </w:r>
    </w:p>
    <w:p w14:paraId="72EC6098" w14:textId="77777777" w:rsidR="00D019F6" w:rsidRPr="00D019F6" w:rsidRDefault="00D019F6" w:rsidP="00D019F6">
      <w:r w:rsidRPr="00D019F6">
        <w:lastRenderedPageBreak/>
        <w:t>Collaboration with quants, data scientists, and engineers is essential for success.</w:t>
      </w:r>
    </w:p>
    <w:p w14:paraId="23FE38EA" w14:textId="77777777" w:rsidR="00D019F6" w:rsidRPr="00D019F6" w:rsidRDefault="00D019F6" w:rsidP="00E51A40">
      <w:pPr>
        <w:pStyle w:val="Heading2"/>
      </w:pPr>
      <w:r w:rsidRPr="00D019F6">
        <w:rPr>
          <w:rFonts w:ascii="Segoe UI Emoji" w:hAnsi="Segoe UI Emoji" w:cs="Segoe UI Emoji"/>
        </w:rPr>
        <w:t>🖥️</w:t>
      </w:r>
      <w:r w:rsidRPr="00D019F6">
        <w:t xml:space="preserve"> 4. Navigate the Tech Stack</w:t>
      </w:r>
    </w:p>
    <w:p w14:paraId="6ADA3F8C" w14:textId="77777777" w:rsidR="00D019F6" w:rsidRPr="00D019F6" w:rsidRDefault="00D019F6" w:rsidP="00D019F6">
      <w:r w:rsidRPr="00D019F6">
        <w:t>Tech initiatives often center around:</w:t>
      </w:r>
    </w:p>
    <w:p w14:paraId="51C4D632" w14:textId="77777777" w:rsidR="00D019F6" w:rsidRPr="00D019F6" w:rsidRDefault="00D019F6" w:rsidP="00D019F6">
      <w:pPr>
        <w:numPr>
          <w:ilvl w:val="0"/>
          <w:numId w:val="2"/>
        </w:numPr>
      </w:pPr>
      <w:r w:rsidRPr="00D019F6">
        <w:t xml:space="preserve">OMS/EMS platforms (like Eze, </w:t>
      </w:r>
      <w:proofErr w:type="spellStart"/>
      <w:r w:rsidRPr="00D019F6">
        <w:t>FlexTrade</w:t>
      </w:r>
      <w:proofErr w:type="spellEnd"/>
      <w:r w:rsidRPr="00D019F6">
        <w:t>)</w:t>
      </w:r>
    </w:p>
    <w:p w14:paraId="075A0B38" w14:textId="77777777" w:rsidR="00D019F6" w:rsidRPr="00D019F6" w:rsidRDefault="00D019F6" w:rsidP="00D019F6">
      <w:pPr>
        <w:numPr>
          <w:ilvl w:val="0"/>
          <w:numId w:val="2"/>
        </w:numPr>
      </w:pPr>
      <w:r w:rsidRPr="00D019F6">
        <w:t>Portfolio and risk management tools</w:t>
      </w:r>
    </w:p>
    <w:p w14:paraId="246D08A9" w14:textId="77777777" w:rsidR="00D019F6" w:rsidRPr="00D019F6" w:rsidRDefault="00D019F6" w:rsidP="00D019F6">
      <w:pPr>
        <w:numPr>
          <w:ilvl w:val="0"/>
          <w:numId w:val="2"/>
        </w:numPr>
      </w:pPr>
      <w:r w:rsidRPr="00D019F6">
        <w:t>Trade lifecycle automation</w:t>
      </w:r>
    </w:p>
    <w:p w14:paraId="05F20068" w14:textId="77777777" w:rsidR="00D019F6" w:rsidRPr="00D019F6" w:rsidRDefault="00D019F6" w:rsidP="00D019F6">
      <w:pPr>
        <w:numPr>
          <w:ilvl w:val="0"/>
          <w:numId w:val="2"/>
        </w:numPr>
      </w:pPr>
      <w:r w:rsidRPr="00D019F6">
        <w:t>Cloud migration and low-latency infrastructure setups</w:t>
      </w:r>
    </w:p>
    <w:p w14:paraId="3006546C" w14:textId="77777777" w:rsidR="00D019F6" w:rsidRPr="00D019F6" w:rsidRDefault="00D019F6" w:rsidP="00D019F6">
      <w:r w:rsidRPr="00D019F6">
        <w:t>Expect to be involved in vendor evaluations, systems upgrades, and even cybersecurity initiatives—especially given regulatory scrutiny.</w:t>
      </w:r>
    </w:p>
    <w:p w14:paraId="50136D67" w14:textId="77777777" w:rsidR="00D019F6" w:rsidRPr="00D019F6" w:rsidRDefault="00D019F6" w:rsidP="00E51A40">
      <w:pPr>
        <w:pStyle w:val="Heading2"/>
      </w:pPr>
      <w:r w:rsidRPr="00D019F6">
        <w:rPr>
          <w:rFonts w:ascii="Segoe UI Emoji" w:hAnsi="Segoe UI Emoji" w:cs="Segoe UI Emoji"/>
        </w:rPr>
        <w:t>🛡️</w:t>
      </w:r>
      <w:r w:rsidRPr="00D019F6">
        <w:t xml:space="preserve"> 5. Stay on Top of Compliance</w:t>
      </w:r>
    </w:p>
    <w:p w14:paraId="1458E841" w14:textId="77777777" w:rsidR="00D019F6" w:rsidRPr="00D019F6" w:rsidRDefault="00D019F6" w:rsidP="00D019F6">
      <w:r w:rsidRPr="00D019F6">
        <w:t>Hedge funds are highly regulated. Project managers must account for:</w:t>
      </w:r>
    </w:p>
    <w:p w14:paraId="31D2C54E" w14:textId="77777777" w:rsidR="00D019F6" w:rsidRPr="00D019F6" w:rsidRDefault="00D019F6" w:rsidP="00D019F6">
      <w:pPr>
        <w:numPr>
          <w:ilvl w:val="0"/>
          <w:numId w:val="3"/>
        </w:numPr>
      </w:pPr>
      <w:r w:rsidRPr="00D019F6">
        <w:t>SEC, CFTC, and MiFID II requirements</w:t>
      </w:r>
    </w:p>
    <w:p w14:paraId="7DE803F2" w14:textId="77777777" w:rsidR="00D019F6" w:rsidRPr="00D019F6" w:rsidRDefault="00D019F6" w:rsidP="00D019F6">
      <w:pPr>
        <w:numPr>
          <w:ilvl w:val="0"/>
          <w:numId w:val="3"/>
        </w:numPr>
      </w:pPr>
      <w:r w:rsidRPr="00D019F6">
        <w:t>SOC 1 and SOC 2 readiness</w:t>
      </w:r>
    </w:p>
    <w:p w14:paraId="48EC471C" w14:textId="77777777" w:rsidR="00D019F6" w:rsidRPr="00D019F6" w:rsidRDefault="00D019F6" w:rsidP="00D019F6">
      <w:pPr>
        <w:numPr>
          <w:ilvl w:val="0"/>
          <w:numId w:val="3"/>
        </w:numPr>
      </w:pPr>
      <w:r w:rsidRPr="00D019F6">
        <w:t>GDPR and global data privacy laws</w:t>
      </w:r>
    </w:p>
    <w:p w14:paraId="2B70E21A" w14:textId="77777777" w:rsidR="00D019F6" w:rsidRPr="00D019F6" w:rsidRDefault="00D019F6" w:rsidP="00D019F6">
      <w:pPr>
        <w:numPr>
          <w:ilvl w:val="0"/>
          <w:numId w:val="3"/>
        </w:numPr>
      </w:pPr>
      <w:r w:rsidRPr="00D019F6">
        <w:t>Cybersecurity and penetration testing</w:t>
      </w:r>
    </w:p>
    <w:p w14:paraId="249ECCA0" w14:textId="77777777" w:rsidR="00D019F6" w:rsidRPr="00D019F6" w:rsidRDefault="00D019F6" w:rsidP="00D019F6">
      <w:r w:rsidRPr="00D019F6">
        <w:t>Ensure all deliverables align with internal controls and compliance frameworks.</w:t>
      </w:r>
    </w:p>
    <w:p w14:paraId="1AF324AC" w14:textId="77777777" w:rsidR="00D019F6" w:rsidRPr="00D019F6" w:rsidRDefault="00D019F6" w:rsidP="00E51A40">
      <w:pPr>
        <w:pStyle w:val="Heading2"/>
      </w:pPr>
      <w:r w:rsidRPr="00D019F6">
        <w:rPr>
          <w:rFonts w:ascii="Segoe UI Emoji" w:hAnsi="Segoe UI Emoji" w:cs="Segoe UI Emoji"/>
        </w:rPr>
        <w:t>👥</w:t>
      </w:r>
      <w:r w:rsidRPr="00D019F6">
        <w:t xml:space="preserve"> 6. Master Stakeholder Communication</w:t>
      </w:r>
    </w:p>
    <w:p w14:paraId="7CD28FC1" w14:textId="77777777" w:rsidR="00D019F6" w:rsidRPr="00D019F6" w:rsidRDefault="00D019F6" w:rsidP="00D019F6">
      <w:r w:rsidRPr="00D019F6">
        <w:t>Your stakeholders will include portfolio managers, traders, compliance officers, CIOs, and investor relations teams. They expect:</w:t>
      </w:r>
    </w:p>
    <w:p w14:paraId="34E1E4F0" w14:textId="77777777" w:rsidR="00D019F6" w:rsidRPr="00D019F6" w:rsidRDefault="00D019F6" w:rsidP="00D019F6">
      <w:pPr>
        <w:numPr>
          <w:ilvl w:val="0"/>
          <w:numId w:val="4"/>
        </w:numPr>
      </w:pPr>
      <w:r w:rsidRPr="00D019F6">
        <w:t>Concise status updates</w:t>
      </w:r>
    </w:p>
    <w:p w14:paraId="59188E8C" w14:textId="77777777" w:rsidR="00D019F6" w:rsidRPr="00D019F6" w:rsidRDefault="00D019F6" w:rsidP="00D019F6">
      <w:pPr>
        <w:numPr>
          <w:ilvl w:val="0"/>
          <w:numId w:val="4"/>
        </w:numPr>
      </w:pPr>
      <w:r w:rsidRPr="00D019F6">
        <w:t>Proactive risk management</w:t>
      </w:r>
    </w:p>
    <w:p w14:paraId="1E217604" w14:textId="77777777" w:rsidR="00D019F6" w:rsidRPr="00D019F6" w:rsidRDefault="00D019F6" w:rsidP="00D019F6">
      <w:pPr>
        <w:numPr>
          <w:ilvl w:val="0"/>
          <w:numId w:val="4"/>
        </w:numPr>
      </w:pPr>
      <w:r w:rsidRPr="00D019F6">
        <w:t>Clear ROI and value tracking</w:t>
      </w:r>
    </w:p>
    <w:p w14:paraId="04B9332D" w14:textId="77777777" w:rsidR="00D019F6" w:rsidRPr="00D019F6" w:rsidRDefault="00D019F6" w:rsidP="00D019F6">
      <w:r w:rsidRPr="00D019F6">
        <w:t xml:space="preserve">Tailor your communication style to each </w:t>
      </w:r>
      <w:proofErr w:type="gramStart"/>
      <w:r w:rsidRPr="00D019F6">
        <w:t>audience—</w:t>
      </w:r>
      <w:proofErr w:type="gramEnd"/>
      <w:r w:rsidRPr="00D019F6">
        <w:t>especially the C-</w:t>
      </w:r>
      <w:proofErr w:type="gramStart"/>
      <w:r w:rsidRPr="00D019F6">
        <w:t>suite</w:t>
      </w:r>
      <w:proofErr w:type="gramEnd"/>
      <w:r w:rsidRPr="00D019F6">
        <w:t xml:space="preserve"> and front-office stakeholders.</w:t>
      </w:r>
    </w:p>
    <w:p w14:paraId="4FBC77B7" w14:textId="77777777" w:rsidR="00D019F6" w:rsidRPr="00D019F6" w:rsidRDefault="00D019F6" w:rsidP="00E51A40">
      <w:pPr>
        <w:pStyle w:val="Heading2"/>
      </w:pPr>
      <w:r w:rsidRPr="00D019F6">
        <w:rPr>
          <w:rFonts w:ascii="Segoe UI Emoji" w:hAnsi="Segoe UI Emoji" w:cs="Segoe UI Emoji"/>
        </w:rPr>
        <w:t>🔄</w:t>
      </w:r>
      <w:r w:rsidRPr="00D019F6">
        <w:t xml:space="preserve"> 7. Lead Change Management</w:t>
      </w:r>
    </w:p>
    <w:p w14:paraId="0C49788E" w14:textId="77777777" w:rsidR="00D019F6" w:rsidRPr="00D019F6" w:rsidRDefault="00D019F6" w:rsidP="00D019F6">
      <w:r w:rsidRPr="00D019F6">
        <w:t xml:space="preserve">Many hedge fund projects involve operational </w:t>
      </w:r>
      <w:proofErr w:type="gramStart"/>
      <w:r w:rsidRPr="00D019F6">
        <w:t>change</w:t>
      </w:r>
      <w:proofErr w:type="gramEnd"/>
      <w:r w:rsidRPr="00D019F6">
        <w:t>:</w:t>
      </w:r>
    </w:p>
    <w:p w14:paraId="79A2A797" w14:textId="77777777" w:rsidR="00D019F6" w:rsidRPr="00D019F6" w:rsidRDefault="00D019F6" w:rsidP="00D019F6">
      <w:pPr>
        <w:numPr>
          <w:ilvl w:val="0"/>
          <w:numId w:val="5"/>
        </w:numPr>
      </w:pPr>
      <w:r w:rsidRPr="00D019F6">
        <w:lastRenderedPageBreak/>
        <w:t>Automating manual processes</w:t>
      </w:r>
    </w:p>
    <w:p w14:paraId="70043B0C" w14:textId="77777777" w:rsidR="00D019F6" w:rsidRPr="00D019F6" w:rsidRDefault="00D019F6" w:rsidP="00D019F6">
      <w:pPr>
        <w:numPr>
          <w:ilvl w:val="0"/>
          <w:numId w:val="5"/>
        </w:numPr>
      </w:pPr>
      <w:r w:rsidRPr="00D019F6">
        <w:t>Replacing legacy systems</w:t>
      </w:r>
    </w:p>
    <w:p w14:paraId="6D5A2A7A" w14:textId="77777777" w:rsidR="00D019F6" w:rsidRPr="00D019F6" w:rsidRDefault="00D019F6" w:rsidP="00D019F6">
      <w:pPr>
        <w:numPr>
          <w:ilvl w:val="0"/>
          <w:numId w:val="5"/>
        </w:numPr>
      </w:pPr>
      <w:r w:rsidRPr="00D019F6">
        <w:t>Integrating new platforms post-merger or fund launch</w:t>
      </w:r>
    </w:p>
    <w:p w14:paraId="371C728C" w14:textId="77777777" w:rsidR="00D019F6" w:rsidRPr="00D019F6" w:rsidRDefault="00D019F6" w:rsidP="00D019F6">
      <w:r w:rsidRPr="00D019F6">
        <w:t xml:space="preserve">A </w:t>
      </w:r>
      <w:proofErr w:type="gramStart"/>
      <w:r w:rsidRPr="00D019F6">
        <w:t>strong change</w:t>
      </w:r>
      <w:proofErr w:type="gramEnd"/>
      <w:r w:rsidRPr="00D019F6">
        <w:t xml:space="preserve"> management strategy ensures adoption, reduces risk, and drives business outcomes.</w:t>
      </w:r>
    </w:p>
    <w:p w14:paraId="4D7AC0F1" w14:textId="77777777" w:rsidR="00D019F6" w:rsidRPr="00D019F6" w:rsidRDefault="00D019F6" w:rsidP="00E51A40">
      <w:pPr>
        <w:pStyle w:val="Heading2"/>
      </w:pPr>
      <w:r w:rsidRPr="00D019F6">
        <w:rPr>
          <w:rFonts w:ascii="Segoe UI Emoji" w:hAnsi="Segoe UI Emoji" w:cs="Segoe UI Emoji"/>
        </w:rPr>
        <w:t>🛠️</w:t>
      </w:r>
      <w:r w:rsidRPr="00D019F6">
        <w:t xml:space="preserve"> Tools &amp; Skills That Give You the Edge</w:t>
      </w:r>
    </w:p>
    <w:p w14:paraId="7948C938" w14:textId="77777777" w:rsidR="00D019F6" w:rsidRPr="00D019F6" w:rsidRDefault="00D019F6" w:rsidP="00D019F6">
      <w:pPr>
        <w:numPr>
          <w:ilvl w:val="0"/>
          <w:numId w:val="6"/>
        </w:numPr>
      </w:pPr>
      <w:r w:rsidRPr="00D019F6">
        <w:rPr>
          <w:b/>
          <w:bCs/>
        </w:rPr>
        <w:t>Project Management</w:t>
      </w:r>
      <w:r w:rsidRPr="00D019F6">
        <w:t>: Jira, Monday.com, Azure DevOps</w:t>
      </w:r>
    </w:p>
    <w:p w14:paraId="785C6A38" w14:textId="77777777" w:rsidR="00D019F6" w:rsidRPr="00D019F6" w:rsidRDefault="00D019F6" w:rsidP="00D019F6">
      <w:pPr>
        <w:numPr>
          <w:ilvl w:val="0"/>
          <w:numId w:val="6"/>
        </w:numPr>
      </w:pPr>
      <w:r w:rsidRPr="00D019F6">
        <w:rPr>
          <w:b/>
          <w:bCs/>
        </w:rPr>
        <w:t>Reporting</w:t>
      </w:r>
      <w:r w:rsidRPr="00D019F6">
        <w:t>: Power BI, Tableau</w:t>
      </w:r>
    </w:p>
    <w:p w14:paraId="0C63D05F" w14:textId="77777777" w:rsidR="00D019F6" w:rsidRPr="00D019F6" w:rsidRDefault="00D019F6" w:rsidP="00D019F6">
      <w:pPr>
        <w:numPr>
          <w:ilvl w:val="0"/>
          <w:numId w:val="6"/>
        </w:numPr>
      </w:pPr>
      <w:r w:rsidRPr="00D019F6">
        <w:rPr>
          <w:b/>
          <w:bCs/>
        </w:rPr>
        <w:t>Technical Fluency</w:t>
      </w:r>
      <w:r w:rsidRPr="00D019F6">
        <w:t>: SQL, Python (even at a basic level)</w:t>
      </w:r>
    </w:p>
    <w:p w14:paraId="6C3D80E2" w14:textId="77777777" w:rsidR="00D019F6" w:rsidRPr="00D019F6" w:rsidRDefault="00D019F6" w:rsidP="00D019F6">
      <w:pPr>
        <w:numPr>
          <w:ilvl w:val="0"/>
          <w:numId w:val="6"/>
        </w:numPr>
      </w:pPr>
      <w:r w:rsidRPr="00D019F6">
        <w:rPr>
          <w:b/>
          <w:bCs/>
        </w:rPr>
        <w:t>Frameworks</w:t>
      </w:r>
      <w:r w:rsidRPr="00D019F6">
        <w:t>: Agile, ITIL, COBIT</w:t>
      </w:r>
    </w:p>
    <w:p w14:paraId="0E865D09" w14:textId="77777777" w:rsidR="00D019F6" w:rsidRPr="00D019F6" w:rsidRDefault="00D019F6" w:rsidP="00D019F6">
      <w:r w:rsidRPr="00D019F6">
        <w:t>The more fluent you are in the tools your stakeholders use, the more effective you’ll be.</w:t>
      </w:r>
    </w:p>
    <w:p w14:paraId="007EE5B8" w14:textId="77777777" w:rsidR="00D019F6" w:rsidRPr="00D019F6" w:rsidRDefault="00D019F6" w:rsidP="00E51A40">
      <w:pPr>
        <w:pStyle w:val="Heading2"/>
      </w:pPr>
      <w:r w:rsidRPr="00D019F6">
        <w:rPr>
          <w:rFonts w:ascii="Segoe UI Emoji" w:hAnsi="Segoe UI Emoji" w:cs="Segoe UI Emoji"/>
        </w:rPr>
        <w:t>🚀</w:t>
      </w:r>
      <w:r w:rsidRPr="00D019F6">
        <w:t xml:space="preserve"> Final Thoughts</w:t>
      </w:r>
    </w:p>
    <w:p w14:paraId="1F3F8376" w14:textId="77777777" w:rsidR="00D019F6" w:rsidRPr="00D019F6" w:rsidRDefault="00D019F6" w:rsidP="00D019F6">
      <w:r w:rsidRPr="00D019F6">
        <w:t xml:space="preserve">Hedge funds reward precision, speed, and strategic thinking. As a project manager in this field, you’re not just moving </w:t>
      </w:r>
      <w:proofErr w:type="gramStart"/>
      <w:r w:rsidRPr="00D019F6">
        <w:t>tickets—</w:t>
      </w:r>
      <w:proofErr w:type="gramEnd"/>
      <w:r w:rsidRPr="00D019F6">
        <w:t>you’re enabling billion-dollar decisions. Learn the language of finance, understand your stakeholders, and be ready to lead at the speed of capital.</w:t>
      </w:r>
    </w:p>
    <w:p w14:paraId="503C9D3C" w14:textId="77777777" w:rsidR="00D019F6" w:rsidRPr="00D019F6" w:rsidRDefault="00D019F6" w:rsidP="00D019F6">
      <w:r w:rsidRPr="00D019F6">
        <w:t>#HedgeFundProjects #ProjectManagement #AgileFinance #Fintech #PMTips #FinancialServices #DataDrivenPM #CapitalMarkets #RiskAndCompliance #CloudInFinance</w:t>
      </w:r>
    </w:p>
    <w:p w14:paraId="4068EE93" w14:textId="77777777" w:rsidR="00D019F6" w:rsidRPr="00D019F6" w:rsidRDefault="00D019F6" w:rsidP="00D019F6">
      <w:r w:rsidRPr="00D019F6">
        <w:pict w14:anchorId="07DC7E69">
          <v:rect id="_x0000_i1108" style="width:0;height:1.5pt" o:hralign="center" o:hrstd="t" o:hr="t" fillcolor="#a0a0a0" stroked="f"/>
        </w:pict>
      </w:r>
    </w:p>
    <w:p w14:paraId="149546D6" w14:textId="77777777" w:rsidR="00D019F6" w:rsidRPr="00D019F6" w:rsidRDefault="00D019F6" w:rsidP="00D019F6">
      <w:r w:rsidRPr="00D019F6">
        <w:t xml:space="preserve">Would you like this </w:t>
      </w:r>
      <w:proofErr w:type="gramStart"/>
      <w:r w:rsidRPr="00D019F6">
        <w:t>turned</w:t>
      </w:r>
      <w:proofErr w:type="gramEnd"/>
      <w:r w:rsidRPr="00D019F6">
        <w:t xml:space="preserve"> into a downloadable PDF, checklist, or infographic for content marketing or stakeholder use?</w:t>
      </w:r>
    </w:p>
    <w:p w14:paraId="3DCB3385" w14:textId="77777777" w:rsidR="00D019F6" w:rsidRDefault="00D019F6"/>
    <w:sectPr w:rsidR="00D019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5324"/>
    <w:multiLevelType w:val="multilevel"/>
    <w:tmpl w:val="858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71224"/>
    <w:multiLevelType w:val="multilevel"/>
    <w:tmpl w:val="438C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547122"/>
    <w:multiLevelType w:val="multilevel"/>
    <w:tmpl w:val="DE0C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8246DA"/>
    <w:multiLevelType w:val="multilevel"/>
    <w:tmpl w:val="D6B2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D020F9"/>
    <w:multiLevelType w:val="multilevel"/>
    <w:tmpl w:val="76EA7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A3587E"/>
    <w:multiLevelType w:val="multilevel"/>
    <w:tmpl w:val="3FD05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0025150">
    <w:abstractNumId w:val="4"/>
  </w:num>
  <w:num w:numId="2" w16cid:durableId="2084599322">
    <w:abstractNumId w:val="2"/>
  </w:num>
  <w:num w:numId="3" w16cid:durableId="2045981715">
    <w:abstractNumId w:val="1"/>
  </w:num>
  <w:num w:numId="4" w16cid:durableId="1380863383">
    <w:abstractNumId w:val="0"/>
  </w:num>
  <w:num w:numId="5" w16cid:durableId="939458617">
    <w:abstractNumId w:val="5"/>
  </w:num>
  <w:num w:numId="6" w16cid:durableId="12187385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9F6"/>
    <w:rsid w:val="00D019F6"/>
    <w:rsid w:val="00E51A40"/>
    <w:rsid w:val="00FF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13ABFC"/>
  <w15:chartTrackingRefBased/>
  <w15:docId w15:val="{CBB50D48-DF8F-4BB9-9B97-FC6849701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19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19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19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19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19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19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19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19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19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9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19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19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19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19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19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9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9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9F6"/>
    <w:rPr>
      <w:rFonts w:eastAsiaTheme="majorEastAsia" w:cstheme="majorBidi"/>
      <w:color w:val="272727" w:themeColor="text1" w:themeTint="D8"/>
    </w:rPr>
  </w:style>
  <w:style w:type="paragraph" w:styleId="Title">
    <w:name w:val="Title"/>
    <w:basedOn w:val="Normal"/>
    <w:next w:val="Normal"/>
    <w:link w:val="TitleChar"/>
    <w:uiPriority w:val="10"/>
    <w:qFormat/>
    <w:rsid w:val="00D01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9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9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9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9F6"/>
    <w:pPr>
      <w:spacing w:before="160"/>
      <w:jc w:val="center"/>
    </w:pPr>
    <w:rPr>
      <w:i/>
      <w:iCs/>
      <w:color w:val="404040" w:themeColor="text1" w:themeTint="BF"/>
    </w:rPr>
  </w:style>
  <w:style w:type="character" w:customStyle="1" w:styleId="QuoteChar">
    <w:name w:val="Quote Char"/>
    <w:basedOn w:val="DefaultParagraphFont"/>
    <w:link w:val="Quote"/>
    <w:uiPriority w:val="29"/>
    <w:rsid w:val="00D019F6"/>
    <w:rPr>
      <w:i/>
      <w:iCs/>
      <w:color w:val="404040" w:themeColor="text1" w:themeTint="BF"/>
    </w:rPr>
  </w:style>
  <w:style w:type="paragraph" w:styleId="ListParagraph">
    <w:name w:val="List Paragraph"/>
    <w:basedOn w:val="Normal"/>
    <w:uiPriority w:val="34"/>
    <w:qFormat/>
    <w:rsid w:val="00D019F6"/>
    <w:pPr>
      <w:ind w:left="720"/>
      <w:contextualSpacing/>
    </w:pPr>
  </w:style>
  <w:style w:type="character" w:styleId="IntenseEmphasis">
    <w:name w:val="Intense Emphasis"/>
    <w:basedOn w:val="DefaultParagraphFont"/>
    <w:uiPriority w:val="21"/>
    <w:qFormat/>
    <w:rsid w:val="00D019F6"/>
    <w:rPr>
      <w:i/>
      <w:iCs/>
      <w:color w:val="0F4761" w:themeColor="accent1" w:themeShade="BF"/>
    </w:rPr>
  </w:style>
  <w:style w:type="paragraph" w:styleId="IntenseQuote">
    <w:name w:val="Intense Quote"/>
    <w:basedOn w:val="Normal"/>
    <w:next w:val="Normal"/>
    <w:link w:val="IntenseQuoteChar"/>
    <w:uiPriority w:val="30"/>
    <w:qFormat/>
    <w:rsid w:val="00D01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19F6"/>
    <w:rPr>
      <w:i/>
      <w:iCs/>
      <w:color w:val="0F4761" w:themeColor="accent1" w:themeShade="BF"/>
    </w:rPr>
  </w:style>
  <w:style w:type="character" w:styleId="IntenseReference">
    <w:name w:val="Intense Reference"/>
    <w:basedOn w:val="DefaultParagraphFont"/>
    <w:uiPriority w:val="32"/>
    <w:qFormat/>
    <w:rsid w:val="00D019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645610">
      <w:bodyDiv w:val="1"/>
      <w:marLeft w:val="0"/>
      <w:marRight w:val="0"/>
      <w:marTop w:val="0"/>
      <w:marBottom w:val="0"/>
      <w:divBdr>
        <w:top w:val="none" w:sz="0" w:space="0" w:color="auto"/>
        <w:left w:val="none" w:sz="0" w:space="0" w:color="auto"/>
        <w:bottom w:val="none" w:sz="0" w:space="0" w:color="auto"/>
        <w:right w:val="none" w:sz="0" w:space="0" w:color="auto"/>
      </w:divBdr>
    </w:div>
    <w:div w:id="127972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543</Words>
  <Characters>3269</Characters>
  <Application>Microsoft Office Word</Application>
  <DocSecurity>0</DocSecurity>
  <Lines>86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2025-04-22T16:20:00Z</dcterms:created>
  <dcterms:modified xsi:type="dcterms:W3CDTF">2025-04-22T16:33:00Z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f376a574-8ead-42fd-81be-8890ed7a7771</vt:lpwstr>
  </property>
</Properties>
</file>