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B6AE" w14:textId="77777777" w:rsidR="00C7609C" w:rsidRDefault="00C7609C" w:rsidP="000D5FAF">
      <w:pPr>
        <w:pStyle w:val="Heading1"/>
      </w:pPr>
      <w:r w:rsidRPr="00C7609C">
        <w:t xml:space="preserve">Integrating ServiceNow with Zuora, </w:t>
      </w:r>
      <w:proofErr w:type="spellStart"/>
      <w:r w:rsidRPr="00C7609C">
        <w:t>AgentForce</w:t>
      </w:r>
      <w:proofErr w:type="spellEnd"/>
      <w:r w:rsidRPr="00C7609C">
        <w:t xml:space="preserve">, </w:t>
      </w:r>
      <w:proofErr w:type="spellStart"/>
      <w:r w:rsidRPr="00C7609C">
        <w:t>Sitracker</w:t>
      </w:r>
      <w:proofErr w:type="spellEnd"/>
      <w:r w:rsidRPr="00C7609C">
        <w:t>, and the Enterprise SaaS Ecosystem</w:t>
      </w:r>
    </w:p>
    <w:p w14:paraId="2F993430" w14:textId="4CCB8197" w:rsidR="000D5FAF" w:rsidRDefault="000D5FAF" w:rsidP="00C7609C">
      <w:pPr>
        <w:rPr>
          <w:b/>
          <w:bCs/>
        </w:rPr>
      </w:pPr>
      <w:r w:rsidRPr="000D5FAF">
        <w:rPr>
          <w:b/>
          <w:bCs/>
        </w:rPr>
        <w:t>Published on 26 December 2025 at 11:29</w:t>
      </w:r>
    </w:p>
    <w:p w14:paraId="2C9F5579" w14:textId="2373E59D" w:rsidR="00C7609C" w:rsidRPr="00C7609C" w:rsidRDefault="00C7609C" w:rsidP="00C7609C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5F2F878" w14:textId="77777777" w:rsidR="00C7609C" w:rsidRPr="00C7609C" w:rsidRDefault="00C7609C" w:rsidP="00C7609C">
      <w:r w:rsidRPr="00C7609C">
        <w:t xml:space="preserve">ServiceNow rarely delivers outcomes on its own. In real enterprise </w:t>
      </w:r>
      <w:proofErr w:type="gramStart"/>
      <w:r w:rsidRPr="00C7609C">
        <w:t>environments—</w:t>
      </w:r>
      <w:proofErr w:type="gramEnd"/>
      <w:r w:rsidRPr="00C7609C">
        <w:t xml:space="preserve">especially in subscription-based, asset-heavy, or service-driven </w:t>
      </w:r>
      <w:proofErr w:type="gramStart"/>
      <w:r w:rsidRPr="00C7609C">
        <w:t>businesses—</w:t>
      </w:r>
      <w:proofErr w:type="gramEnd"/>
      <w:r w:rsidRPr="00C7609C">
        <w:t xml:space="preserve">the value of ServiceNow is unlocked through </w:t>
      </w:r>
      <w:r w:rsidRPr="00C7609C">
        <w:rPr>
          <w:b/>
          <w:bCs/>
        </w:rPr>
        <w:t>tight, reliable integrations with surrounding platforms</w:t>
      </w:r>
      <w:r w:rsidRPr="00C7609C">
        <w:t>.</w:t>
      </w:r>
    </w:p>
    <w:p w14:paraId="2532E378" w14:textId="77777777" w:rsidR="00C7609C" w:rsidRPr="00C7609C" w:rsidRDefault="00C7609C" w:rsidP="00C7609C">
      <w:r w:rsidRPr="00C7609C">
        <w:t xml:space="preserve">Systems like </w:t>
      </w:r>
      <w:r w:rsidRPr="00C7609C">
        <w:rPr>
          <w:b/>
          <w:bCs/>
        </w:rPr>
        <w:t xml:space="preserve">Zuora, </w:t>
      </w:r>
      <w:proofErr w:type="spellStart"/>
      <w:r w:rsidRPr="00C7609C">
        <w:rPr>
          <w:b/>
          <w:bCs/>
        </w:rPr>
        <w:t>AgentForce</w:t>
      </w:r>
      <w:proofErr w:type="spellEnd"/>
      <w:r w:rsidRPr="00C7609C">
        <w:rPr>
          <w:b/>
          <w:bCs/>
        </w:rPr>
        <w:t xml:space="preserve">, </w:t>
      </w:r>
      <w:proofErr w:type="spellStart"/>
      <w:r w:rsidRPr="00C7609C">
        <w:rPr>
          <w:b/>
          <w:bCs/>
        </w:rPr>
        <w:t>Sitracker</w:t>
      </w:r>
      <w:proofErr w:type="spellEnd"/>
      <w:r w:rsidRPr="00C7609C">
        <w:t xml:space="preserve">, and other SaaS and enterprise applications don’t just exchange data with ServiceNow—they </w:t>
      </w:r>
      <w:r w:rsidRPr="00C7609C">
        <w:rPr>
          <w:b/>
          <w:bCs/>
        </w:rPr>
        <w:t>complete the service lifecycle</w:t>
      </w:r>
      <w:r w:rsidRPr="00C7609C">
        <w:t>. When integration strategy is weak, organizations experience broken workflows, delayed resolution, and frustrated customers. When done well, these integrations create seamless, end-to-end service experiences.</w:t>
      </w:r>
    </w:p>
    <w:p w14:paraId="2A57E892" w14:textId="77777777" w:rsidR="00C7609C" w:rsidRPr="00C7609C" w:rsidRDefault="00C7609C" w:rsidP="00C7609C">
      <w:pPr>
        <w:pStyle w:val="Heading2"/>
      </w:pPr>
      <w:r w:rsidRPr="00C7609C">
        <w:t>ServiceNow’s Role in the Integration Landscape</w:t>
      </w:r>
    </w:p>
    <w:p w14:paraId="0981EBCE" w14:textId="77777777" w:rsidR="00C7609C" w:rsidRPr="00C7609C" w:rsidRDefault="00C7609C" w:rsidP="00C7609C">
      <w:r w:rsidRPr="00C7609C">
        <w:t xml:space="preserve">In </w:t>
      </w:r>
      <w:proofErr w:type="gramStart"/>
      <w:r w:rsidRPr="00C7609C">
        <w:t>a modern</w:t>
      </w:r>
      <w:proofErr w:type="gramEnd"/>
      <w:r w:rsidRPr="00C7609C">
        <w:t xml:space="preserve"> architecture, ServiceNow should function as:</w:t>
      </w:r>
    </w:p>
    <w:p w14:paraId="583FEB3E" w14:textId="77777777" w:rsidR="00C7609C" w:rsidRPr="00C7609C" w:rsidRDefault="00C7609C" w:rsidP="00C7609C">
      <w:pPr>
        <w:pStyle w:val="ListParagraph"/>
        <w:numPr>
          <w:ilvl w:val="0"/>
          <w:numId w:val="23"/>
        </w:numPr>
      </w:pPr>
      <w:r w:rsidRPr="00C7609C">
        <w:t xml:space="preserve">The </w:t>
      </w:r>
      <w:r w:rsidRPr="00C7609C">
        <w:rPr>
          <w:b/>
          <w:bCs/>
        </w:rPr>
        <w:t>orchestration and workflow layer</w:t>
      </w:r>
    </w:p>
    <w:p w14:paraId="27308636" w14:textId="77777777" w:rsidR="00C7609C" w:rsidRPr="00C7609C" w:rsidRDefault="00C7609C" w:rsidP="00C7609C">
      <w:pPr>
        <w:pStyle w:val="ListParagraph"/>
        <w:numPr>
          <w:ilvl w:val="0"/>
          <w:numId w:val="23"/>
        </w:numPr>
      </w:pPr>
      <w:r w:rsidRPr="00C7609C">
        <w:t xml:space="preserve">The </w:t>
      </w:r>
      <w:r w:rsidRPr="00C7609C">
        <w:rPr>
          <w:b/>
          <w:bCs/>
        </w:rPr>
        <w:t>system of record for service execution</w:t>
      </w:r>
    </w:p>
    <w:p w14:paraId="0B99938C" w14:textId="77777777" w:rsidR="00C7609C" w:rsidRPr="00C7609C" w:rsidRDefault="00C7609C" w:rsidP="00C7609C">
      <w:pPr>
        <w:pStyle w:val="ListParagraph"/>
        <w:numPr>
          <w:ilvl w:val="0"/>
          <w:numId w:val="23"/>
        </w:numPr>
      </w:pPr>
      <w:r w:rsidRPr="00C7609C">
        <w:t xml:space="preserve">The </w:t>
      </w:r>
      <w:r w:rsidRPr="00C7609C">
        <w:rPr>
          <w:b/>
          <w:bCs/>
        </w:rPr>
        <w:t>visibility layer</w:t>
      </w:r>
      <w:r w:rsidRPr="00C7609C">
        <w:t xml:space="preserve"> for customers, agents, and leaders</w:t>
      </w:r>
    </w:p>
    <w:p w14:paraId="1DBE11BE" w14:textId="77777777" w:rsidR="00C7609C" w:rsidRPr="00C7609C" w:rsidRDefault="00C7609C" w:rsidP="00C7609C">
      <w:r w:rsidRPr="00C7609C">
        <w:t>It is not the billing engine, CRM, or provisioning system—and trying to make it one introduces complexity and fragility. Clear role definition is the foundation of successful integrations.</w:t>
      </w:r>
    </w:p>
    <w:p w14:paraId="71C9F0A5" w14:textId="77777777" w:rsidR="00C7609C" w:rsidRPr="00C7609C" w:rsidRDefault="00C7609C" w:rsidP="00C7609C">
      <w:pPr>
        <w:pStyle w:val="Heading2"/>
      </w:pPr>
      <w:r w:rsidRPr="00C7609C">
        <w:t>Integrating ServiceNow with Zuora: Closing the Billing Loop</w:t>
      </w:r>
    </w:p>
    <w:p w14:paraId="6B21CC8B" w14:textId="77777777" w:rsidR="00C7609C" w:rsidRPr="00C7609C" w:rsidRDefault="00C7609C" w:rsidP="00C7609C">
      <w:r w:rsidRPr="00C7609C">
        <w:rPr>
          <w:b/>
          <w:bCs/>
        </w:rPr>
        <w:t>Zuora</w:t>
      </w:r>
      <w:r w:rsidRPr="00C7609C">
        <w:t xml:space="preserve"> is commonly used for subscription billing, usage-based charging, and revenue recognition. Integration with ServiceNow enables:</w:t>
      </w:r>
    </w:p>
    <w:p w14:paraId="0AB0F233" w14:textId="77777777" w:rsidR="00C7609C" w:rsidRPr="00C7609C" w:rsidRDefault="00C7609C" w:rsidP="00C7609C">
      <w:pPr>
        <w:pStyle w:val="ListParagraph"/>
        <w:numPr>
          <w:ilvl w:val="0"/>
          <w:numId w:val="22"/>
        </w:numPr>
      </w:pPr>
      <w:r w:rsidRPr="00C7609C">
        <w:t>Real-time visibility into billing status during customer cases</w:t>
      </w:r>
    </w:p>
    <w:p w14:paraId="41485230" w14:textId="77777777" w:rsidR="00C7609C" w:rsidRPr="00C7609C" w:rsidRDefault="00C7609C" w:rsidP="00C7609C">
      <w:pPr>
        <w:pStyle w:val="ListParagraph"/>
        <w:numPr>
          <w:ilvl w:val="0"/>
          <w:numId w:val="22"/>
        </w:numPr>
      </w:pPr>
      <w:r w:rsidRPr="00C7609C">
        <w:t>Automated handling of billing-related incidents and disputes</w:t>
      </w:r>
    </w:p>
    <w:p w14:paraId="0E85D61B" w14:textId="77777777" w:rsidR="00C7609C" w:rsidRPr="00C7609C" w:rsidRDefault="00C7609C" w:rsidP="00C7609C">
      <w:pPr>
        <w:pStyle w:val="ListParagraph"/>
        <w:numPr>
          <w:ilvl w:val="0"/>
          <w:numId w:val="22"/>
        </w:numPr>
      </w:pPr>
      <w:r w:rsidRPr="00C7609C">
        <w:t>Service suspension or restoration workflows based on account state</w:t>
      </w:r>
    </w:p>
    <w:p w14:paraId="3F73750B" w14:textId="77777777" w:rsidR="00C7609C" w:rsidRPr="00C7609C" w:rsidRDefault="00C7609C" w:rsidP="00C7609C">
      <w:pPr>
        <w:pStyle w:val="ListParagraph"/>
        <w:numPr>
          <w:ilvl w:val="0"/>
          <w:numId w:val="22"/>
        </w:numPr>
      </w:pPr>
      <w:r w:rsidRPr="00C7609C">
        <w:t>Reduced handoffs between support, finance, and operations</w:t>
      </w:r>
    </w:p>
    <w:p w14:paraId="4B5DF96B" w14:textId="77777777" w:rsidR="00C7609C" w:rsidRPr="00C7609C" w:rsidRDefault="00C7609C" w:rsidP="00C7609C">
      <w:pPr>
        <w:rPr>
          <w:b/>
          <w:bCs/>
        </w:rPr>
      </w:pPr>
      <w:r w:rsidRPr="00C7609C">
        <w:rPr>
          <w:b/>
          <w:bCs/>
        </w:rPr>
        <w:t>Integration Considerations</w:t>
      </w:r>
    </w:p>
    <w:p w14:paraId="6F365037" w14:textId="77777777" w:rsidR="00C7609C" w:rsidRPr="00C7609C" w:rsidRDefault="00C7609C" w:rsidP="00C7609C">
      <w:pPr>
        <w:pStyle w:val="ListParagraph"/>
        <w:numPr>
          <w:ilvl w:val="0"/>
          <w:numId w:val="21"/>
        </w:numPr>
      </w:pPr>
      <w:r w:rsidRPr="00C7609C">
        <w:t>Contract and entitlement synchronization</w:t>
      </w:r>
    </w:p>
    <w:p w14:paraId="11B03FBA" w14:textId="77777777" w:rsidR="00C7609C" w:rsidRPr="00C7609C" w:rsidRDefault="00C7609C" w:rsidP="00C7609C">
      <w:pPr>
        <w:pStyle w:val="ListParagraph"/>
        <w:numPr>
          <w:ilvl w:val="0"/>
          <w:numId w:val="21"/>
        </w:numPr>
      </w:pPr>
      <w:r w:rsidRPr="00C7609C">
        <w:lastRenderedPageBreak/>
        <w:t>Event-driven updates for billing changes</w:t>
      </w:r>
    </w:p>
    <w:p w14:paraId="31896BDB" w14:textId="77777777" w:rsidR="00C7609C" w:rsidRPr="00C7609C" w:rsidRDefault="00C7609C" w:rsidP="00C7609C">
      <w:pPr>
        <w:pStyle w:val="ListParagraph"/>
        <w:numPr>
          <w:ilvl w:val="0"/>
          <w:numId w:val="21"/>
        </w:numPr>
      </w:pPr>
      <w:r w:rsidRPr="00C7609C">
        <w:t>Strong data governance around financial records</w:t>
      </w:r>
    </w:p>
    <w:p w14:paraId="7FFB8D9E" w14:textId="77777777" w:rsidR="00C7609C" w:rsidRPr="00C7609C" w:rsidRDefault="00C7609C" w:rsidP="00C7609C">
      <w:r w:rsidRPr="00C7609C">
        <w:t>When ServiceNow and Zuora are aligned, customer service teams resolve billing issues faster—with fewer escalations.</w:t>
      </w:r>
    </w:p>
    <w:p w14:paraId="4D6F4E55" w14:textId="77777777" w:rsidR="00C7609C" w:rsidRPr="00C7609C" w:rsidRDefault="00C7609C" w:rsidP="00C7609C">
      <w:pPr>
        <w:pStyle w:val="Heading2"/>
      </w:pPr>
      <w:r w:rsidRPr="00C7609C">
        <w:t xml:space="preserve">Integrating ServiceNow with </w:t>
      </w:r>
      <w:proofErr w:type="spellStart"/>
      <w:r w:rsidRPr="00C7609C">
        <w:t>AgentForce</w:t>
      </w:r>
      <w:proofErr w:type="spellEnd"/>
      <w:r w:rsidRPr="00C7609C">
        <w:t>: Empowering Assisted Service</w:t>
      </w:r>
    </w:p>
    <w:p w14:paraId="421CF842" w14:textId="77777777" w:rsidR="00C7609C" w:rsidRPr="00C7609C" w:rsidRDefault="00C7609C" w:rsidP="00C7609C">
      <w:r w:rsidRPr="00C7609C">
        <w:t xml:space="preserve">Platforms like </w:t>
      </w:r>
      <w:proofErr w:type="spellStart"/>
      <w:r w:rsidRPr="00C7609C">
        <w:rPr>
          <w:b/>
          <w:bCs/>
        </w:rPr>
        <w:t>AgentForce</w:t>
      </w:r>
      <w:proofErr w:type="spellEnd"/>
      <w:r w:rsidRPr="00C7609C">
        <w:t xml:space="preserve"> enhance assisted service by enabling:</w:t>
      </w:r>
    </w:p>
    <w:p w14:paraId="6C6CCC99" w14:textId="77777777" w:rsidR="00C7609C" w:rsidRPr="00C7609C" w:rsidRDefault="00C7609C" w:rsidP="00C7609C">
      <w:pPr>
        <w:pStyle w:val="ListParagraph"/>
        <w:numPr>
          <w:ilvl w:val="0"/>
          <w:numId w:val="20"/>
        </w:numPr>
      </w:pPr>
      <w:r w:rsidRPr="00C7609C">
        <w:t>Guided workflows for agents</w:t>
      </w:r>
    </w:p>
    <w:p w14:paraId="24F1F482" w14:textId="77777777" w:rsidR="00C7609C" w:rsidRPr="00C7609C" w:rsidRDefault="00C7609C" w:rsidP="00C7609C">
      <w:pPr>
        <w:pStyle w:val="ListParagraph"/>
        <w:numPr>
          <w:ilvl w:val="0"/>
          <w:numId w:val="20"/>
        </w:numPr>
      </w:pPr>
      <w:r w:rsidRPr="00C7609C">
        <w:t>Scripted interactions and decision trees</w:t>
      </w:r>
    </w:p>
    <w:p w14:paraId="713DDA7E" w14:textId="77777777" w:rsidR="00C7609C" w:rsidRPr="00C7609C" w:rsidRDefault="00C7609C" w:rsidP="00C7609C">
      <w:pPr>
        <w:pStyle w:val="ListParagraph"/>
        <w:numPr>
          <w:ilvl w:val="0"/>
          <w:numId w:val="20"/>
        </w:numPr>
      </w:pPr>
      <w:r w:rsidRPr="00C7609C">
        <w:t>Faster onboarding of new support staff</w:t>
      </w:r>
    </w:p>
    <w:p w14:paraId="6CF4079C" w14:textId="77777777" w:rsidR="00C7609C" w:rsidRPr="00C7609C" w:rsidRDefault="00C7609C" w:rsidP="00C7609C">
      <w:r w:rsidRPr="00C7609C">
        <w:t xml:space="preserve">Integrated with ServiceNow, </w:t>
      </w:r>
      <w:proofErr w:type="spellStart"/>
      <w:r w:rsidRPr="00C7609C">
        <w:t>AgentForce</w:t>
      </w:r>
      <w:proofErr w:type="spellEnd"/>
      <w:r w:rsidRPr="00C7609C">
        <w:t xml:space="preserve"> can:</w:t>
      </w:r>
    </w:p>
    <w:p w14:paraId="68D4E4FB" w14:textId="77777777" w:rsidR="00C7609C" w:rsidRPr="00C7609C" w:rsidRDefault="00C7609C" w:rsidP="00C7609C">
      <w:pPr>
        <w:pStyle w:val="ListParagraph"/>
        <w:numPr>
          <w:ilvl w:val="0"/>
          <w:numId w:val="19"/>
        </w:numPr>
      </w:pPr>
      <w:r w:rsidRPr="00C7609C">
        <w:t>Consume case context and customer data</w:t>
      </w:r>
    </w:p>
    <w:p w14:paraId="4A614E05" w14:textId="77777777" w:rsidR="00C7609C" w:rsidRPr="00C7609C" w:rsidRDefault="00C7609C" w:rsidP="00C7609C">
      <w:pPr>
        <w:pStyle w:val="ListParagraph"/>
        <w:numPr>
          <w:ilvl w:val="0"/>
          <w:numId w:val="19"/>
        </w:numPr>
      </w:pPr>
      <w:r w:rsidRPr="00C7609C">
        <w:t>Drive consistent resolution paths</w:t>
      </w:r>
    </w:p>
    <w:p w14:paraId="11FAF1AE" w14:textId="77777777" w:rsidR="00C7609C" w:rsidRPr="00C7609C" w:rsidRDefault="00C7609C" w:rsidP="00C7609C">
      <w:pPr>
        <w:pStyle w:val="ListParagraph"/>
        <w:numPr>
          <w:ilvl w:val="0"/>
          <w:numId w:val="19"/>
        </w:numPr>
      </w:pPr>
      <w:r w:rsidRPr="00C7609C">
        <w:t>Feed outcomes back into ServiceNow for reporting and learning</w:t>
      </w:r>
    </w:p>
    <w:p w14:paraId="63166E36" w14:textId="77777777" w:rsidR="00C7609C" w:rsidRPr="00C7609C" w:rsidRDefault="00C7609C" w:rsidP="00C7609C">
      <w:r w:rsidRPr="00C7609C">
        <w:t xml:space="preserve">The result is </w:t>
      </w:r>
      <w:r w:rsidRPr="00C7609C">
        <w:rPr>
          <w:b/>
          <w:bCs/>
        </w:rPr>
        <w:t>higher first-contact resolution</w:t>
      </w:r>
      <w:r w:rsidRPr="00C7609C">
        <w:t xml:space="preserve"> and more predictable customer experiences.</w:t>
      </w:r>
    </w:p>
    <w:p w14:paraId="7BD39F5A" w14:textId="77777777" w:rsidR="00C7609C" w:rsidRPr="00C7609C" w:rsidRDefault="00C7609C" w:rsidP="00C7609C">
      <w:pPr>
        <w:pStyle w:val="Heading2"/>
      </w:pPr>
      <w:r w:rsidRPr="00C7609C">
        <w:t xml:space="preserve">Integrating ServiceNow with </w:t>
      </w:r>
      <w:proofErr w:type="spellStart"/>
      <w:r w:rsidRPr="00C7609C">
        <w:t>Sitracker</w:t>
      </w:r>
      <w:proofErr w:type="spellEnd"/>
      <w:r w:rsidRPr="00C7609C">
        <w:t>: Bridging Digital and Physical Work</w:t>
      </w:r>
    </w:p>
    <w:p w14:paraId="009545E5" w14:textId="77777777" w:rsidR="00C7609C" w:rsidRPr="00C7609C" w:rsidRDefault="00C7609C" w:rsidP="00C7609C">
      <w:proofErr w:type="spellStart"/>
      <w:r w:rsidRPr="00C7609C">
        <w:rPr>
          <w:b/>
          <w:bCs/>
        </w:rPr>
        <w:t>Sitracker</w:t>
      </w:r>
      <w:proofErr w:type="spellEnd"/>
      <w:r w:rsidRPr="00C7609C">
        <w:t xml:space="preserve"> and similar systems often support:</w:t>
      </w:r>
    </w:p>
    <w:p w14:paraId="79A721F4" w14:textId="77777777" w:rsidR="00C7609C" w:rsidRPr="00C7609C" w:rsidRDefault="00C7609C" w:rsidP="00C7609C">
      <w:pPr>
        <w:pStyle w:val="ListParagraph"/>
        <w:numPr>
          <w:ilvl w:val="0"/>
          <w:numId w:val="18"/>
        </w:numPr>
      </w:pPr>
      <w:r w:rsidRPr="00C7609C">
        <w:t>Asset lifecycle management</w:t>
      </w:r>
    </w:p>
    <w:p w14:paraId="1BCE7D96" w14:textId="77777777" w:rsidR="00C7609C" w:rsidRPr="00C7609C" w:rsidRDefault="00C7609C" w:rsidP="00C7609C">
      <w:pPr>
        <w:pStyle w:val="ListParagraph"/>
        <w:numPr>
          <w:ilvl w:val="0"/>
          <w:numId w:val="18"/>
        </w:numPr>
      </w:pPr>
      <w:r w:rsidRPr="00C7609C">
        <w:t>Network deployment and maintenance</w:t>
      </w:r>
    </w:p>
    <w:p w14:paraId="5BB4B0BE" w14:textId="77777777" w:rsidR="00C7609C" w:rsidRPr="00C7609C" w:rsidRDefault="00C7609C" w:rsidP="00C7609C">
      <w:pPr>
        <w:pStyle w:val="ListParagraph"/>
        <w:numPr>
          <w:ilvl w:val="0"/>
          <w:numId w:val="18"/>
        </w:numPr>
      </w:pPr>
      <w:r w:rsidRPr="00C7609C">
        <w:t>Field operations and provisioning</w:t>
      </w:r>
    </w:p>
    <w:p w14:paraId="3DED4D47" w14:textId="77777777" w:rsidR="00C7609C" w:rsidRPr="00C7609C" w:rsidRDefault="00C7609C" w:rsidP="00C7609C">
      <w:r w:rsidRPr="00C7609C">
        <w:t>ServiceNow integration enables:</w:t>
      </w:r>
    </w:p>
    <w:p w14:paraId="53BA77FB" w14:textId="77777777" w:rsidR="00C7609C" w:rsidRPr="00C7609C" w:rsidRDefault="00C7609C" w:rsidP="00C7609C">
      <w:pPr>
        <w:pStyle w:val="ListParagraph"/>
        <w:numPr>
          <w:ilvl w:val="0"/>
          <w:numId w:val="17"/>
        </w:numPr>
      </w:pPr>
      <w:r w:rsidRPr="00C7609C">
        <w:t>Automatic work order creation from incidents or cases</w:t>
      </w:r>
    </w:p>
    <w:p w14:paraId="3399B432" w14:textId="77777777" w:rsidR="00C7609C" w:rsidRPr="00C7609C" w:rsidRDefault="00C7609C" w:rsidP="00C7609C">
      <w:pPr>
        <w:pStyle w:val="ListParagraph"/>
        <w:numPr>
          <w:ilvl w:val="0"/>
          <w:numId w:val="17"/>
        </w:numPr>
      </w:pPr>
      <w:r w:rsidRPr="00C7609C">
        <w:t>Real-time status updates for customers and agents</w:t>
      </w:r>
    </w:p>
    <w:p w14:paraId="2AA2BE1A" w14:textId="77777777" w:rsidR="00C7609C" w:rsidRPr="00C7609C" w:rsidRDefault="00C7609C" w:rsidP="00C7609C">
      <w:pPr>
        <w:pStyle w:val="ListParagraph"/>
        <w:numPr>
          <w:ilvl w:val="0"/>
          <w:numId w:val="17"/>
        </w:numPr>
      </w:pPr>
      <w:r w:rsidRPr="00C7609C">
        <w:t>Asset and service relationship updates in the CMDB</w:t>
      </w:r>
    </w:p>
    <w:p w14:paraId="4063C06A" w14:textId="77777777" w:rsidR="00C7609C" w:rsidRPr="00C7609C" w:rsidRDefault="00C7609C" w:rsidP="00C7609C">
      <w:pPr>
        <w:pStyle w:val="ListParagraph"/>
        <w:numPr>
          <w:ilvl w:val="0"/>
          <w:numId w:val="17"/>
        </w:numPr>
      </w:pPr>
      <w:r w:rsidRPr="00C7609C">
        <w:t>Better coordination between digital workflows and physical execution</w:t>
      </w:r>
    </w:p>
    <w:p w14:paraId="4DD97B99" w14:textId="77777777" w:rsidR="00C7609C" w:rsidRPr="00C7609C" w:rsidRDefault="00C7609C" w:rsidP="00C7609C">
      <w:r w:rsidRPr="00C7609C">
        <w:t>This is where ServiceNow, FSM, and operational systems converge to deliver real-world outcomes.</w:t>
      </w:r>
    </w:p>
    <w:p w14:paraId="3B0BC0D9" w14:textId="77777777" w:rsidR="00C7609C" w:rsidRPr="00C7609C" w:rsidRDefault="00C7609C" w:rsidP="00C7609C">
      <w:pPr>
        <w:pStyle w:val="Heading2"/>
      </w:pPr>
      <w:r w:rsidRPr="00C7609C">
        <w:t>Common Integration Patterns Across SaaS and Enterprise Systems</w:t>
      </w:r>
    </w:p>
    <w:p w14:paraId="4CF20F4F" w14:textId="77777777" w:rsidR="00C7609C" w:rsidRPr="00C7609C" w:rsidRDefault="00C7609C" w:rsidP="00C7609C">
      <w:r w:rsidRPr="00C7609C">
        <w:t>Successful ServiceNow ecosystems rely on a combination of patterns:</w:t>
      </w:r>
    </w:p>
    <w:p w14:paraId="7D4238AA" w14:textId="77777777" w:rsidR="00C7609C" w:rsidRPr="00C7609C" w:rsidRDefault="00C7609C" w:rsidP="00C7609C">
      <w:pPr>
        <w:pStyle w:val="ListParagraph"/>
        <w:numPr>
          <w:ilvl w:val="0"/>
          <w:numId w:val="16"/>
        </w:numPr>
      </w:pPr>
      <w:r w:rsidRPr="00C7609C">
        <w:rPr>
          <w:b/>
          <w:bCs/>
        </w:rPr>
        <w:t>API-based integrations</w:t>
      </w:r>
      <w:r w:rsidRPr="00C7609C">
        <w:t xml:space="preserve"> for real-time orchestration</w:t>
      </w:r>
    </w:p>
    <w:p w14:paraId="7084D255" w14:textId="77777777" w:rsidR="00C7609C" w:rsidRPr="00C7609C" w:rsidRDefault="00C7609C" w:rsidP="00C7609C">
      <w:pPr>
        <w:pStyle w:val="ListParagraph"/>
        <w:numPr>
          <w:ilvl w:val="0"/>
          <w:numId w:val="16"/>
        </w:numPr>
      </w:pPr>
      <w:r w:rsidRPr="00C7609C">
        <w:rPr>
          <w:b/>
          <w:bCs/>
        </w:rPr>
        <w:lastRenderedPageBreak/>
        <w:t>Event-driven integrations</w:t>
      </w:r>
      <w:r w:rsidRPr="00C7609C">
        <w:t xml:space="preserve"> for proactive service management</w:t>
      </w:r>
    </w:p>
    <w:p w14:paraId="3285FB65" w14:textId="77777777" w:rsidR="00C7609C" w:rsidRPr="00C7609C" w:rsidRDefault="00C7609C" w:rsidP="00C7609C">
      <w:pPr>
        <w:pStyle w:val="ListParagraph"/>
        <w:numPr>
          <w:ilvl w:val="0"/>
          <w:numId w:val="16"/>
        </w:numPr>
      </w:pPr>
      <w:r w:rsidRPr="00C7609C">
        <w:rPr>
          <w:b/>
          <w:bCs/>
        </w:rPr>
        <w:t>Middleware-mediated integrations</w:t>
      </w:r>
      <w:r w:rsidRPr="00C7609C">
        <w:t xml:space="preserve"> for transformation and resilience</w:t>
      </w:r>
    </w:p>
    <w:p w14:paraId="590A168D" w14:textId="77777777" w:rsidR="00C7609C" w:rsidRPr="00C7609C" w:rsidRDefault="00C7609C" w:rsidP="00C7609C">
      <w:pPr>
        <w:pStyle w:val="ListParagraph"/>
        <w:numPr>
          <w:ilvl w:val="0"/>
          <w:numId w:val="16"/>
        </w:numPr>
      </w:pPr>
      <w:r w:rsidRPr="00C7609C">
        <w:rPr>
          <w:b/>
          <w:bCs/>
        </w:rPr>
        <w:t>Batch synchronization</w:t>
      </w:r>
      <w:r w:rsidRPr="00C7609C">
        <w:t xml:space="preserve"> for reporting and reconciliation</w:t>
      </w:r>
    </w:p>
    <w:p w14:paraId="730FF649" w14:textId="77777777" w:rsidR="00C7609C" w:rsidRPr="00C7609C" w:rsidRDefault="00C7609C" w:rsidP="00C7609C">
      <w:r w:rsidRPr="00C7609C">
        <w:t xml:space="preserve">The guiding principle is simple: </w:t>
      </w:r>
      <w:r w:rsidRPr="00C7609C">
        <w:rPr>
          <w:b/>
          <w:bCs/>
        </w:rPr>
        <w:t>ServiceNow orchestrates; specialized systems execute</w:t>
      </w:r>
      <w:r w:rsidRPr="00C7609C">
        <w:t>.</w:t>
      </w:r>
    </w:p>
    <w:p w14:paraId="2B029C8F" w14:textId="77777777" w:rsidR="00C7609C" w:rsidRPr="00C7609C" w:rsidRDefault="00C7609C" w:rsidP="00C7609C">
      <w:pPr>
        <w:pStyle w:val="Heading2"/>
      </w:pPr>
      <w:r w:rsidRPr="00C7609C">
        <w:t>Observability and Reliability Across Integrated Workflows</w:t>
      </w:r>
    </w:p>
    <w:p w14:paraId="1E3CE149" w14:textId="77777777" w:rsidR="00C7609C" w:rsidRPr="00C7609C" w:rsidRDefault="00C7609C" w:rsidP="00C7609C">
      <w:r w:rsidRPr="00C7609C">
        <w:t>Integrated systems introduce complexity—and complexity demands visibility.</w:t>
      </w:r>
    </w:p>
    <w:p w14:paraId="209B5E00" w14:textId="77777777" w:rsidR="00C7609C" w:rsidRPr="00C7609C" w:rsidRDefault="00C7609C" w:rsidP="00C7609C">
      <w:r w:rsidRPr="00C7609C">
        <w:t>Best practices include:</w:t>
      </w:r>
    </w:p>
    <w:p w14:paraId="0371ED7C" w14:textId="77777777" w:rsidR="00C7609C" w:rsidRPr="00C7609C" w:rsidRDefault="00C7609C" w:rsidP="00C7609C">
      <w:pPr>
        <w:pStyle w:val="ListParagraph"/>
        <w:numPr>
          <w:ilvl w:val="0"/>
          <w:numId w:val="15"/>
        </w:numPr>
      </w:pPr>
      <w:r w:rsidRPr="00C7609C">
        <w:t>End-to-end transaction tracing</w:t>
      </w:r>
    </w:p>
    <w:p w14:paraId="44B06C76" w14:textId="77777777" w:rsidR="00C7609C" w:rsidRPr="00C7609C" w:rsidRDefault="00C7609C" w:rsidP="00C7609C">
      <w:pPr>
        <w:pStyle w:val="ListParagraph"/>
        <w:numPr>
          <w:ilvl w:val="0"/>
          <w:numId w:val="15"/>
        </w:numPr>
      </w:pPr>
      <w:r w:rsidRPr="00C7609C">
        <w:t>Correlated logging across platforms</w:t>
      </w:r>
    </w:p>
    <w:p w14:paraId="3F3DD078" w14:textId="77777777" w:rsidR="00C7609C" w:rsidRPr="00C7609C" w:rsidRDefault="00C7609C" w:rsidP="00C7609C">
      <w:pPr>
        <w:pStyle w:val="ListParagraph"/>
        <w:numPr>
          <w:ilvl w:val="0"/>
          <w:numId w:val="15"/>
        </w:numPr>
      </w:pPr>
      <w:r w:rsidRPr="00C7609C">
        <w:t>Clear ownership and escalation paths</w:t>
      </w:r>
    </w:p>
    <w:p w14:paraId="4173711F" w14:textId="77777777" w:rsidR="00C7609C" w:rsidRPr="00C7609C" w:rsidRDefault="00C7609C" w:rsidP="00C7609C">
      <w:pPr>
        <w:pStyle w:val="ListParagraph"/>
        <w:numPr>
          <w:ilvl w:val="0"/>
          <w:numId w:val="15"/>
        </w:numPr>
      </w:pPr>
      <w:r w:rsidRPr="00C7609C">
        <w:t>Automated alerts tied to business impact</w:t>
      </w:r>
    </w:p>
    <w:p w14:paraId="04C790D3" w14:textId="77777777" w:rsidR="00C7609C" w:rsidRPr="00C7609C" w:rsidRDefault="00C7609C" w:rsidP="00C7609C">
      <w:r w:rsidRPr="00C7609C">
        <w:t>Without observability, integration failures surface as customer complaints instead of actionable insights.</w:t>
      </w:r>
    </w:p>
    <w:p w14:paraId="15AACE67" w14:textId="77777777" w:rsidR="00C7609C" w:rsidRPr="00C7609C" w:rsidRDefault="00C7609C" w:rsidP="00C7609C">
      <w:pPr>
        <w:pStyle w:val="Heading2"/>
      </w:pPr>
      <w:r w:rsidRPr="00C7609C">
        <w:t>Security, Compliance, and Trust</w:t>
      </w:r>
    </w:p>
    <w:p w14:paraId="54BD04E2" w14:textId="77777777" w:rsidR="00C7609C" w:rsidRPr="00C7609C" w:rsidRDefault="00C7609C" w:rsidP="00C7609C">
      <w:r w:rsidRPr="00C7609C">
        <w:t>Enterprise integrations must meet stringent standards for:</w:t>
      </w:r>
    </w:p>
    <w:p w14:paraId="7271262B" w14:textId="77777777" w:rsidR="00C7609C" w:rsidRPr="00C7609C" w:rsidRDefault="00C7609C" w:rsidP="00C7609C">
      <w:pPr>
        <w:pStyle w:val="ListParagraph"/>
        <w:numPr>
          <w:ilvl w:val="0"/>
          <w:numId w:val="14"/>
        </w:numPr>
      </w:pPr>
      <w:r w:rsidRPr="00C7609C">
        <w:t>Authentication and authorization</w:t>
      </w:r>
    </w:p>
    <w:p w14:paraId="79D2382D" w14:textId="77777777" w:rsidR="00C7609C" w:rsidRPr="00C7609C" w:rsidRDefault="00C7609C" w:rsidP="00C7609C">
      <w:pPr>
        <w:pStyle w:val="ListParagraph"/>
        <w:numPr>
          <w:ilvl w:val="0"/>
          <w:numId w:val="14"/>
        </w:numPr>
      </w:pPr>
      <w:r w:rsidRPr="00C7609C">
        <w:t>Data privacy and protection</w:t>
      </w:r>
    </w:p>
    <w:p w14:paraId="10C22098" w14:textId="77777777" w:rsidR="00C7609C" w:rsidRPr="00C7609C" w:rsidRDefault="00C7609C" w:rsidP="00C7609C">
      <w:pPr>
        <w:pStyle w:val="ListParagraph"/>
        <w:numPr>
          <w:ilvl w:val="0"/>
          <w:numId w:val="14"/>
        </w:numPr>
      </w:pPr>
      <w:r w:rsidRPr="00C7609C">
        <w:t>Auditability and traceability</w:t>
      </w:r>
    </w:p>
    <w:p w14:paraId="02691FA5" w14:textId="77777777" w:rsidR="00C7609C" w:rsidRPr="00C7609C" w:rsidRDefault="00C7609C" w:rsidP="00C7609C">
      <w:r w:rsidRPr="00C7609C">
        <w:t xml:space="preserve">Security and compliance should be </w:t>
      </w:r>
      <w:r w:rsidRPr="00C7609C">
        <w:rPr>
          <w:b/>
          <w:bCs/>
        </w:rPr>
        <w:t>built into the integration design</w:t>
      </w:r>
      <w:r w:rsidRPr="00C7609C">
        <w:t>, not layered on after the fact.</w:t>
      </w:r>
    </w:p>
    <w:p w14:paraId="2605396B" w14:textId="77777777" w:rsidR="00C7609C" w:rsidRPr="00C7609C" w:rsidRDefault="00C7609C" w:rsidP="00C7609C">
      <w:pPr>
        <w:pStyle w:val="Heading2"/>
      </w:pPr>
      <w:r w:rsidRPr="00C7609C">
        <w:t>Designing for Scale and Change</w:t>
      </w:r>
    </w:p>
    <w:p w14:paraId="31789577" w14:textId="77777777" w:rsidR="00C7609C" w:rsidRPr="00C7609C" w:rsidRDefault="00C7609C" w:rsidP="00C7609C">
      <w:r w:rsidRPr="00C7609C">
        <w:t>The most resilient ServiceNow integration architectures are:</w:t>
      </w:r>
    </w:p>
    <w:p w14:paraId="7A0AB6AA" w14:textId="77777777" w:rsidR="00C7609C" w:rsidRPr="00C7609C" w:rsidRDefault="00C7609C" w:rsidP="00C7609C">
      <w:pPr>
        <w:pStyle w:val="ListParagraph"/>
        <w:numPr>
          <w:ilvl w:val="0"/>
          <w:numId w:val="13"/>
        </w:numPr>
      </w:pPr>
      <w:r w:rsidRPr="00C7609C">
        <w:t>Modular and loosely coupled</w:t>
      </w:r>
    </w:p>
    <w:p w14:paraId="080EA00E" w14:textId="77777777" w:rsidR="00C7609C" w:rsidRPr="00C7609C" w:rsidRDefault="00C7609C" w:rsidP="00C7609C">
      <w:pPr>
        <w:pStyle w:val="ListParagraph"/>
        <w:numPr>
          <w:ilvl w:val="0"/>
          <w:numId w:val="13"/>
        </w:numPr>
      </w:pPr>
      <w:r w:rsidRPr="00C7609C">
        <w:t>Designed for change, not perfection</w:t>
      </w:r>
    </w:p>
    <w:p w14:paraId="341EFC26" w14:textId="77777777" w:rsidR="00C7609C" w:rsidRPr="00C7609C" w:rsidRDefault="00C7609C" w:rsidP="00C7609C">
      <w:pPr>
        <w:pStyle w:val="ListParagraph"/>
        <w:numPr>
          <w:ilvl w:val="0"/>
          <w:numId w:val="13"/>
        </w:numPr>
      </w:pPr>
      <w:r w:rsidRPr="00C7609C">
        <w:t>Governed by clear standards and patterns</w:t>
      </w:r>
    </w:p>
    <w:p w14:paraId="23BC0716" w14:textId="77777777" w:rsidR="00C7609C" w:rsidRPr="00C7609C" w:rsidRDefault="00C7609C" w:rsidP="00C7609C">
      <w:r w:rsidRPr="00C7609C">
        <w:t xml:space="preserve">This enables organizations </w:t>
      </w:r>
      <w:proofErr w:type="gramStart"/>
      <w:r w:rsidRPr="00C7609C">
        <w:t>to</w:t>
      </w:r>
      <w:proofErr w:type="gramEnd"/>
      <w:r w:rsidRPr="00C7609C">
        <w:t xml:space="preserve"> onboard new platforms, evolve services, and scale operations without constant rework.</w:t>
      </w:r>
    </w:p>
    <w:p w14:paraId="6C498496" w14:textId="77777777" w:rsidR="00C7609C" w:rsidRPr="00C7609C" w:rsidRDefault="00C7609C" w:rsidP="00C7609C">
      <w:pPr>
        <w:pStyle w:val="Heading2"/>
      </w:pPr>
      <w:r w:rsidRPr="00C7609C">
        <w:lastRenderedPageBreak/>
        <w:t>Final Thought</w:t>
      </w:r>
    </w:p>
    <w:p w14:paraId="5B705D03" w14:textId="77777777" w:rsidR="00C7609C" w:rsidRPr="00C7609C" w:rsidRDefault="00C7609C" w:rsidP="00C7609C">
      <w:r w:rsidRPr="00C7609C">
        <w:t xml:space="preserve">Integrations are not a technical afterthought—they are </w:t>
      </w:r>
      <w:r w:rsidRPr="00C7609C">
        <w:rPr>
          <w:b/>
          <w:bCs/>
        </w:rPr>
        <w:t>where customer experience, operational efficiency, and business outcomes converge</w:t>
      </w:r>
      <w:r w:rsidRPr="00C7609C">
        <w:t>.</w:t>
      </w:r>
    </w:p>
    <w:p w14:paraId="00AD12F0" w14:textId="77777777" w:rsidR="00C7609C" w:rsidRPr="00C7609C" w:rsidRDefault="00C7609C" w:rsidP="00C7609C">
      <w:r w:rsidRPr="00C7609C">
        <w:t xml:space="preserve">When ServiceNow is thoughtfully integrated with platforms like Zuora, </w:t>
      </w:r>
      <w:proofErr w:type="spellStart"/>
      <w:r w:rsidRPr="00C7609C">
        <w:t>AgentForce</w:t>
      </w:r>
      <w:proofErr w:type="spellEnd"/>
      <w:r w:rsidRPr="00C7609C">
        <w:t xml:space="preserve">, </w:t>
      </w:r>
      <w:proofErr w:type="spellStart"/>
      <w:r w:rsidRPr="00C7609C">
        <w:t>Sitracker</w:t>
      </w:r>
      <w:proofErr w:type="spellEnd"/>
      <w:r w:rsidRPr="00C7609C">
        <w:t xml:space="preserve">, and the broader SaaS ecosystem, it becomes more than a workflow engine. It becomes the </w:t>
      </w:r>
      <w:r w:rsidRPr="00C7609C">
        <w:rPr>
          <w:b/>
          <w:bCs/>
        </w:rPr>
        <w:t>central nervous system</w:t>
      </w:r>
      <w:r w:rsidRPr="00C7609C">
        <w:t xml:space="preserve"> of the enterprise.</w:t>
      </w:r>
    </w:p>
    <w:p w14:paraId="49EE1CA4" w14:textId="77777777" w:rsidR="00C7609C" w:rsidRPr="00C7609C" w:rsidRDefault="00C7609C" w:rsidP="00C7609C">
      <w:r w:rsidRPr="00C7609C">
        <w:t>#ServiceNow #SystemsIntegration #Zuora #AgentForce #Sitracker #SaaSIntegration #EnterpriseArchitecture #WorkflowAutomation #ITSM #CSM #FSM #DigitalTransformation #PlatformEngineering #CustomerExperience #ManagingProjectsTheAgileWay</w:t>
      </w:r>
    </w:p>
    <w:p w14:paraId="16548E0C" w14:textId="77777777" w:rsidR="00C7609C" w:rsidRDefault="00C7609C"/>
    <w:sectPr w:rsidR="00C7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28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60F"/>
    <w:multiLevelType w:val="hybridMultilevel"/>
    <w:tmpl w:val="A4062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A16F7"/>
    <w:multiLevelType w:val="hybridMultilevel"/>
    <w:tmpl w:val="6436C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428E9"/>
    <w:multiLevelType w:val="hybridMultilevel"/>
    <w:tmpl w:val="500E9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27A50"/>
    <w:multiLevelType w:val="hybridMultilevel"/>
    <w:tmpl w:val="2654B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43959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7C2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E6C8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676B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35E49"/>
    <w:multiLevelType w:val="hybridMultilevel"/>
    <w:tmpl w:val="9D369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778A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B1DA0"/>
    <w:multiLevelType w:val="hybridMultilevel"/>
    <w:tmpl w:val="66F64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9157B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59F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A18B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F637F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83C9E"/>
    <w:multiLevelType w:val="hybridMultilevel"/>
    <w:tmpl w:val="79AA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217F3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F1BF2"/>
    <w:multiLevelType w:val="hybridMultilevel"/>
    <w:tmpl w:val="758C0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6F4692"/>
    <w:multiLevelType w:val="hybridMultilevel"/>
    <w:tmpl w:val="26BED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D46ACD"/>
    <w:multiLevelType w:val="hybridMultilevel"/>
    <w:tmpl w:val="0F6C1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8C0DF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F64DA"/>
    <w:multiLevelType w:val="hybridMultilevel"/>
    <w:tmpl w:val="BC965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54353">
    <w:abstractNumId w:val="21"/>
  </w:num>
  <w:num w:numId="2" w16cid:durableId="1861427903">
    <w:abstractNumId w:val="14"/>
  </w:num>
  <w:num w:numId="3" w16cid:durableId="2054111548">
    <w:abstractNumId w:val="7"/>
  </w:num>
  <w:num w:numId="4" w16cid:durableId="762995996">
    <w:abstractNumId w:val="12"/>
  </w:num>
  <w:num w:numId="5" w16cid:durableId="903487998">
    <w:abstractNumId w:val="6"/>
  </w:num>
  <w:num w:numId="6" w16cid:durableId="1155338215">
    <w:abstractNumId w:val="13"/>
  </w:num>
  <w:num w:numId="7" w16cid:durableId="236018087">
    <w:abstractNumId w:val="10"/>
  </w:num>
  <w:num w:numId="8" w16cid:durableId="533159013">
    <w:abstractNumId w:val="8"/>
  </w:num>
  <w:num w:numId="9" w16cid:durableId="1158107834">
    <w:abstractNumId w:val="15"/>
  </w:num>
  <w:num w:numId="10" w16cid:durableId="1760369965">
    <w:abstractNumId w:val="17"/>
  </w:num>
  <w:num w:numId="11" w16cid:durableId="1129938616">
    <w:abstractNumId w:val="0"/>
  </w:num>
  <w:num w:numId="12" w16cid:durableId="1523477707">
    <w:abstractNumId w:val="5"/>
  </w:num>
  <w:num w:numId="13" w16cid:durableId="1486168001">
    <w:abstractNumId w:val="20"/>
  </w:num>
  <w:num w:numId="14" w16cid:durableId="1348292725">
    <w:abstractNumId w:val="16"/>
  </w:num>
  <w:num w:numId="15" w16cid:durableId="1183284853">
    <w:abstractNumId w:val="9"/>
  </w:num>
  <w:num w:numId="16" w16cid:durableId="217134474">
    <w:abstractNumId w:val="11"/>
  </w:num>
  <w:num w:numId="17" w16cid:durableId="1595745582">
    <w:abstractNumId w:val="3"/>
  </w:num>
  <w:num w:numId="18" w16cid:durableId="1324431072">
    <w:abstractNumId w:val="18"/>
  </w:num>
  <w:num w:numId="19" w16cid:durableId="982925429">
    <w:abstractNumId w:val="4"/>
  </w:num>
  <w:num w:numId="20" w16cid:durableId="531698271">
    <w:abstractNumId w:val="22"/>
  </w:num>
  <w:num w:numId="21" w16cid:durableId="727264244">
    <w:abstractNumId w:val="19"/>
  </w:num>
  <w:num w:numId="22" w16cid:durableId="1647052112">
    <w:abstractNumId w:val="1"/>
  </w:num>
  <w:num w:numId="23" w16cid:durableId="1993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9C"/>
    <w:rsid w:val="000D5FAF"/>
    <w:rsid w:val="00164978"/>
    <w:rsid w:val="00C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2DE2"/>
  <w15:chartTrackingRefBased/>
  <w15:docId w15:val="{CB09A7EF-8767-484A-BB95-A18221C4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2025-12-26T17:17:00Z</dcterms:created>
  <dcterms:modified xsi:type="dcterms:W3CDTF">2025-12-26T17:31:00Z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ca5a7a22-6734-407c-ba5a-3f37bb1b9619</vt:lpwstr>
  </property>
</Properties>
</file>