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0C" w14:textId="77777777" w:rsidR="00384723" w:rsidRDefault="00384723" w:rsidP="008A325A">
      <w:pPr>
        <w:pStyle w:val="Heading1"/>
      </w:pPr>
      <w:r w:rsidRPr="00384723">
        <w:t>Digital Transformation Metrics That Matter: How to Prove ROI to Executives</w:t>
      </w:r>
    </w:p>
    <w:p w14:paraId="4FDB4F40" w14:textId="59C1511C" w:rsidR="008A325A" w:rsidRDefault="008A325A" w:rsidP="008A325A">
      <w:pPr>
        <w:spacing w:after="0"/>
        <w:rPr>
          <w:b/>
          <w:bCs/>
        </w:rPr>
      </w:pPr>
      <w:r w:rsidRPr="008A325A">
        <w:rPr>
          <w:b/>
          <w:bCs/>
        </w:rPr>
        <w:t>Published on 10 June 2025 at 13:02</w:t>
      </w:r>
    </w:p>
    <w:p w14:paraId="66668154" w14:textId="63946B0A" w:rsidR="00384723" w:rsidRPr="00384723" w:rsidRDefault="00384723" w:rsidP="008A325A">
      <w:pPr>
        <w:spacing w:after="0"/>
        <w:rPr>
          <w:b/>
          <w:bCs/>
        </w:rPr>
      </w:pPr>
      <w:r>
        <w:rPr>
          <w:b/>
          <w:bCs/>
        </w:rPr>
        <w:t>By Kimberly Wiethoff</w:t>
      </w:r>
    </w:p>
    <w:p w14:paraId="543A84AC" w14:textId="05BA00A8" w:rsidR="00384723" w:rsidRDefault="00384723" w:rsidP="00384723"/>
    <w:p w14:paraId="66A7394F" w14:textId="50CC99F1" w:rsidR="00384723" w:rsidRPr="00384723" w:rsidRDefault="00384723" w:rsidP="00384723">
      <w:r w:rsidRPr="00384723">
        <w:t xml:space="preserve">Digital transformation is no longer just a technical initiative—it’s a business imperative. But while the buzzwords fly, executives often ask one critical question: </w:t>
      </w:r>
      <w:r w:rsidRPr="00384723">
        <w:rPr>
          <w:b/>
          <w:bCs/>
        </w:rPr>
        <w:t>“What’s the ROI?”</w:t>
      </w:r>
    </w:p>
    <w:p w14:paraId="384E7B91" w14:textId="77777777" w:rsidR="00384723" w:rsidRPr="00384723" w:rsidRDefault="00384723" w:rsidP="00384723">
      <w:r w:rsidRPr="00384723">
        <w:t xml:space="preserve">Having led enterprise transformation programs in industries from healthcare to finance, I’ve seen the difference between projects that inspire executive confidence—and those that don’t. The key? </w:t>
      </w:r>
      <w:r w:rsidRPr="00384723">
        <w:rPr>
          <w:b/>
          <w:bCs/>
        </w:rPr>
        <w:t>Measurable outcomes.</w:t>
      </w:r>
    </w:p>
    <w:p w14:paraId="35E74AC9" w14:textId="77777777" w:rsidR="00384723" w:rsidRPr="00384723" w:rsidRDefault="00384723" w:rsidP="00384723">
      <w:r w:rsidRPr="00384723">
        <w:t xml:space="preserve">In this post, I’ll break down the </w:t>
      </w:r>
      <w:r w:rsidRPr="00384723">
        <w:rPr>
          <w:b/>
          <w:bCs/>
        </w:rPr>
        <w:t>digital transformation metrics that matter</w:t>
      </w:r>
      <w:r w:rsidRPr="00384723">
        <w:t>—and how to communicate them to leadership in a language they value.</w:t>
      </w:r>
    </w:p>
    <w:p w14:paraId="052CC416" w14:textId="77777777" w:rsidR="00384723" w:rsidRPr="00384723" w:rsidRDefault="00384723" w:rsidP="00384723">
      <w:r w:rsidRPr="00384723">
        <w:pict w14:anchorId="08E75707">
          <v:rect id="_x0000_i1092" style="width:0;height:1.5pt" o:hralign="center" o:hrstd="t" o:hr="t" fillcolor="#a0a0a0" stroked="f"/>
        </w:pict>
      </w:r>
    </w:p>
    <w:p w14:paraId="216B22E9" w14:textId="77777777" w:rsidR="00384723" w:rsidRPr="00384723" w:rsidRDefault="00384723" w:rsidP="008A325A">
      <w:pPr>
        <w:pStyle w:val="Heading2"/>
      </w:pPr>
      <w:r w:rsidRPr="00384723">
        <w:t>1. Time-to-Value (TTV)</w:t>
      </w:r>
    </w:p>
    <w:p w14:paraId="262710D9" w14:textId="77777777" w:rsidR="00384723" w:rsidRPr="00384723" w:rsidRDefault="00384723" w:rsidP="00384723">
      <w:r w:rsidRPr="00384723">
        <w:t xml:space="preserve">How long does it take from project initiation to </w:t>
      </w:r>
      <w:proofErr w:type="gramStart"/>
      <w:r w:rsidRPr="00384723">
        <w:t>delivering</w:t>
      </w:r>
      <w:proofErr w:type="gramEnd"/>
      <w:r w:rsidRPr="00384723">
        <w:t xml:space="preserve"> a meaningful result?</w:t>
      </w:r>
    </w:p>
    <w:p w14:paraId="43BE2442" w14:textId="77777777" w:rsidR="00384723" w:rsidRPr="00384723" w:rsidRDefault="00384723" w:rsidP="00384723">
      <w:r w:rsidRPr="00384723">
        <w:rPr>
          <w:b/>
          <w:bCs/>
        </w:rPr>
        <w:t>Why it matters:</w:t>
      </w:r>
      <w:r w:rsidRPr="00384723">
        <w:br/>
        <w:t xml:space="preserve">Executives don’t want long timelines with vague promises. They want to see </w:t>
      </w:r>
      <w:r w:rsidRPr="00384723">
        <w:rPr>
          <w:i/>
          <w:iCs/>
        </w:rPr>
        <w:t>progress quickly</w:t>
      </w:r>
      <w:r w:rsidRPr="00384723">
        <w:t>.</w:t>
      </w:r>
    </w:p>
    <w:p w14:paraId="7081C021" w14:textId="77777777" w:rsidR="00384723" w:rsidRPr="00384723" w:rsidRDefault="00384723" w:rsidP="00384723">
      <w:r w:rsidRPr="00384723">
        <w:rPr>
          <w:b/>
          <w:bCs/>
        </w:rPr>
        <w:t>How to measure it:</w:t>
      </w:r>
    </w:p>
    <w:p w14:paraId="3CB4AF1E" w14:textId="77777777" w:rsidR="00384723" w:rsidRPr="00384723" w:rsidRDefault="00384723" w:rsidP="00384723">
      <w:pPr>
        <w:numPr>
          <w:ilvl w:val="0"/>
          <w:numId w:val="1"/>
        </w:numPr>
      </w:pPr>
      <w:r w:rsidRPr="00384723">
        <w:t>Track lead time from project kickoff to first release.</w:t>
      </w:r>
    </w:p>
    <w:p w14:paraId="7AAEF8EC" w14:textId="77777777" w:rsidR="00384723" w:rsidRPr="00384723" w:rsidRDefault="00384723" w:rsidP="00384723">
      <w:pPr>
        <w:numPr>
          <w:ilvl w:val="0"/>
          <w:numId w:val="1"/>
        </w:numPr>
      </w:pPr>
      <w:r w:rsidRPr="00384723">
        <w:t>Highlight early wins (e.g., deploying a pilot, automating a workflow, or launching an MVP).</w:t>
      </w:r>
    </w:p>
    <w:p w14:paraId="25906C93" w14:textId="77777777" w:rsidR="00384723" w:rsidRPr="00384723" w:rsidRDefault="00384723" w:rsidP="00384723">
      <w:pPr>
        <w:numPr>
          <w:ilvl w:val="0"/>
          <w:numId w:val="1"/>
        </w:numPr>
      </w:pPr>
      <w:r w:rsidRPr="00384723">
        <w:t>Use Agile burndown charts or velocity trends to support your narrative.</w:t>
      </w:r>
    </w:p>
    <w:p w14:paraId="30A1FA2D" w14:textId="77777777" w:rsidR="00384723" w:rsidRPr="00384723" w:rsidRDefault="00384723" w:rsidP="00384723">
      <w:r w:rsidRPr="00384723">
        <w:pict w14:anchorId="2E0261B0">
          <v:rect id="_x0000_i1093" style="width:0;height:1.5pt" o:hralign="center" o:hrstd="t" o:hr="t" fillcolor="#a0a0a0" stroked="f"/>
        </w:pict>
      </w:r>
    </w:p>
    <w:p w14:paraId="510761B8" w14:textId="77777777" w:rsidR="00384723" w:rsidRPr="00384723" w:rsidRDefault="00384723" w:rsidP="008A325A">
      <w:pPr>
        <w:pStyle w:val="Heading2"/>
      </w:pPr>
      <w:r w:rsidRPr="00384723">
        <w:t>2. Operational Efficiency Gains</w:t>
      </w:r>
    </w:p>
    <w:p w14:paraId="233CB3BA" w14:textId="77777777" w:rsidR="00384723" w:rsidRPr="00384723" w:rsidRDefault="00384723" w:rsidP="00384723">
      <w:r w:rsidRPr="00384723">
        <w:t>How has transformation reduced manual work, bottlenecks, or redundant processes?</w:t>
      </w:r>
    </w:p>
    <w:p w14:paraId="6AC79EEA" w14:textId="77777777" w:rsidR="00384723" w:rsidRPr="00384723" w:rsidRDefault="00384723" w:rsidP="00384723">
      <w:r w:rsidRPr="00384723">
        <w:rPr>
          <w:b/>
          <w:bCs/>
        </w:rPr>
        <w:t>Why it matters:</w:t>
      </w:r>
      <w:r w:rsidRPr="00384723">
        <w:br/>
        <w:t>Efficiency translates directly to cost savings and employee productivity.</w:t>
      </w:r>
    </w:p>
    <w:p w14:paraId="072867A1" w14:textId="77777777" w:rsidR="00384723" w:rsidRPr="00384723" w:rsidRDefault="00384723" w:rsidP="00384723">
      <w:r w:rsidRPr="00384723">
        <w:rPr>
          <w:b/>
          <w:bCs/>
        </w:rPr>
        <w:lastRenderedPageBreak/>
        <w:t>How to measure it:</w:t>
      </w:r>
    </w:p>
    <w:p w14:paraId="341C3F44" w14:textId="77777777" w:rsidR="00384723" w:rsidRPr="00384723" w:rsidRDefault="00384723" w:rsidP="00384723">
      <w:pPr>
        <w:numPr>
          <w:ilvl w:val="0"/>
          <w:numId w:val="2"/>
        </w:numPr>
      </w:pPr>
      <w:r w:rsidRPr="00384723">
        <w:t>Reduction in process cycle times (e.g., invoice processing from 7 days to 1 day).</w:t>
      </w:r>
    </w:p>
    <w:p w14:paraId="3AB3DAE3" w14:textId="77777777" w:rsidR="00384723" w:rsidRPr="00384723" w:rsidRDefault="00384723" w:rsidP="00384723">
      <w:pPr>
        <w:numPr>
          <w:ilvl w:val="0"/>
          <w:numId w:val="2"/>
        </w:numPr>
      </w:pPr>
      <w:r w:rsidRPr="00384723">
        <w:t>Fewer handoffs or approvals.</w:t>
      </w:r>
    </w:p>
    <w:p w14:paraId="20E0FF5F" w14:textId="77777777" w:rsidR="00384723" w:rsidRPr="00384723" w:rsidRDefault="00384723" w:rsidP="00384723">
      <w:pPr>
        <w:numPr>
          <w:ilvl w:val="0"/>
          <w:numId w:val="2"/>
        </w:numPr>
      </w:pPr>
      <w:r w:rsidRPr="00384723">
        <w:t>Automation rate (% of tasks or workflows now automated via RPA, AI, or cloud tools).</w:t>
      </w:r>
    </w:p>
    <w:p w14:paraId="72B1AF3C" w14:textId="77777777" w:rsidR="00384723" w:rsidRPr="00384723" w:rsidRDefault="00384723" w:rsidP="00384723">
      <w:r w:rsidRPr="00384723">
        <w:pict w14:anchorId="2C6A74FB">
          <v:rect id="_x0000_i1094" style="width:0;height:1.5pt" o:hralign="center" o:hrstd="t" o:hr="t" fillcolor="#a0a0a0" stroked="f"/>
        </w:pict>
      </w:r>
    </w:p>
    <w:p w14:paraId="259C74D4" w14:textId="77777777" w:rsidR="00384723" w:rsidRPr="00384723" w:rsidRDefault="00384723" w:rsidP="008A325A">
      <w:pPr>
        <w:pStyle w:val="Heading2"/>
      </w:pPr>
      <w:r w:rsidRPr="00384723">
        <w:t>3. Customer Experience Improvements</w:t>
      </w:r>
    </w:p>
    <w:p w14:paraId="7E3AAF5F" w14:textId="77777777" w:rsidR="00384723" w:rsidRPr="00384723" w:rsidRDefault="00384723" w:rsidP="00384723">
      <w:r w:rsidRPr="00384723">
        <w:t>How has the transformation enhanced the user journey?</w:t>
      </w:r>
    </w:p>
    <w:p w14:paraId="2C66BEDB" w14:textId="77777777" w:rsidR="00384723" w:rsidRPr="00384723" w:rsidRDefault="00384723" w:rsidP="00384723">
      <w:r w:rsidRPr="00384723">
        <w:rPr>
          <w:b/>
          <w:bCs/>
        </w:rPr>
        <w:t>Why it matters:</w:t>
      </w:r>
      <w:r w:rsidRPr="00384723">
        <w:br/>
        <w:t>Customer retention and satisfaction are leading indicators of long-term business health.</w:t>
      </w:r>
    </w:p>
    <w:p w14:paraId="7CB4AE66" w14:textId="77777777" w:rsidR="00384723" w:rsidRPr="00384723" w:rsidRDefault="00384723" w:rsidP="00384723">
      <w:r w:rsidRPr="00384723">
        <w:rPr>
          <w:b/>
          <w:bCs/>
        </w:rPr>
        <w:t>How to measure it:</w:t>
      </w:r>
    </w:p>
    <w:p w14:paraId="3A936CE6" w14:textId="77777777" w:rsidR="00384723" w:rsidRPr="00384723" w:rsidRDefault="00384723" w:rsidP="00384723">
      <w:pPr>
        <w:numPr>
          <w:ilvl w:val="0"/>
          <w:numId w:val="3"/>
        </w:numPr>
      </w:pPr>
      <w:r w:rsidRPr="00384723">
        <w:t>Net Promoter Score (NPS) or Customer Satisfaction (CSAT).</w:t>
      </w:r>
    </w:p>
    <w:p w14:paraId="44C5987C" w14:textId="77777777" w:rsidR="00384723" w:rsidRPr="00384723" w:rsidRDefault="00384723" w:rsidP="00384723">
      <w:pPr>
        <w:numPr>
          <w:ilvl w:val="0"/>
          <w:numId w:val="3"/>
        </w:numPr>
      </w:pPr>
      <w:r w:rsidRPr="00384723">
        <w:t>Increased self-service adoption (e.g., patient portals, online claims, mobile app usage).</w:t>
      </w:r>
    </w:p>
    <w:p w14:paraId="6B779A38" w14:textId="77777777" w:rsidR="00384723" w:rsidRPr="00384723" w:rsidRDefault="00384723" w:rsidP="00384723">
      <w:pPr>
        <w:numPr>
          <w:ilvl w:val="0"/>
          <w:numId w:val="3"/>
        </w:numPr>
      </w:pPr>
      <w:r w:rsidRPr="00384723">
        <w:t>Reduced support ticket volume or call center wait times.</w:t>
      </w:r>
    </w:p>
    <w:p w14:paraId="666459FE" w14:textId="77777777" w:rsidR="00384723" w:rsidRPr="00384723" w:rsidRDefault="00384723" w:rsidP="00384723">
      <w:r w:rsidRPr="00384723">
        <w:pict w14:anchorId="0B168512">
          <v:rect id="_x0000_i1095" style="width:0;height:1.5pt" o:hralign="center" o:hrstd="t" o:hr="t" fillcolor="#a0a0a0" stroked="f"/>
        </w:pict>
      </w:r>
    </w:p>
    <w:p w14:paraId="32DD44A9" w14:textId="77777777" w:rsidR="00384723" w:rsidRPr="00384723" w:rsidRDefault="00384723" w:rsidP="008A325A">
      <w:pPr>
        <w:pStyle w:val="Heading2"/>
      </w:pPr>
      <w:r w:rsidRPr="00384723">
        <w:t>4. Revenue Impact &amp; Cost Avoidance</w:t>
      </w:r>
    </w:p>
    <w:p w14:paraId="6D9FC3A2" w14:textId="77777777" w:rsidR="00384723" w:rsidRPr="00384723" w:rsidRDefault="00384723" w:rsidP="00384723">
      <w:r w:rsidRPr="00384723">
        <w:t>Can the transformation initiative be tied to revenue growth or cost avoidance?</w:t>
      </w:r>
    </w:p>
    <w:p w14:paraId="25211F8E" w14:textId="77777777" w:rsidR="00384723" w:rsidRPr="00384723" w:rsidRDefault="00384723" w:rsidP="00384723">
      <w:r w:rsidRPr="00384723">
        <w:rPr>
          <w:b/>
          <w:bCs/>
        </w:rPr>
        <w:t>Why it matters:</w:t>
      </w:r>
      <w:r w:rsidRPr="00384723">
        <w:br/>
        <w:t>This is the executive gold standard. Whether driving new sales or reducing expenses, tangible dollar impact builds trust.</w:t>
      </w:r>
    </w:p>
    <w:p w14:paraId="02C44E40" w14:textId="77777777" w:rsidR="00384723" w:rsidRPr="00384723" w:rsidRDefault="00384723" w:rsidP="00384723">
      <w:r w:rsidRPr="00384723">
        <w:rPr>
          <w:b/>
          <w:bCs/>
        </w:rPr>
        <w:t>How to measure it:</w:t>
      </w:r>
    </w:p>
    <w:p w14:paraId="3FFAA18D" w14:textId="77777777" w:rsidR="00384723" w:rsidRPr="00384723" w:rsidRDefault="00384723" w:rsidP="00384723">
      <w:pPr>
        <w:numPr>
          <w:ilvl w:val="0"/>
          <w:numId w:val="4"/>
        </w:numPr>
      </w:pPr>
      <w:r w:rsidRPr="00384723">
        <w:t>New revenue streams enabled (e.g., subscriptions, digital products).</w:t>
      </w:r>
    </w:p>
    <w:p w14:paraId="0D146FD3" w14:textId="77777777" w:rsidR="00384723" w:rsidRPr="00384723" w:rsidRDefault="00384723" w:rsidP="00384723">
      <w:pPr>
        <w:numPr>
          <w:ilvl w:val="0"/>
          <w:numId w:val="4"/>
        </w:numPr>
      </w:pPr>
      <w:r w:rsidRPr="00384723">
        <w:t>Reduction in licensing, hosting, or maintenance costs.</w:t>
      </w:r>
    </w:p>
    <w:p w14:paraId="6412B4B6" w14:textId="77777777" w:rsidR="00384723" w:rsidRPr="00384723" w:rsidRDefault="00384723" w:rsidP="00384723">
      <w:pPr>
        <w:numPr>
          <w:ilvl w:val="0"/>
          <w:numId w:val="4"/>
        </w:numPr>
      </w:pPr>
      <w:r w:rsidRPr="00384723">
        <w:t>Cost avoidance from risk mitigation (e.g., improved compliance, fewer outages).</w:t>
      </w:r>
    </w:p>
    <w:p w14:paraId="3CAB99C3" w14:textId="77777777" w:rsidR="00384723" w:rsidRPr="00384723" w:rsidRDefault="00384723" w:rsidP="00384723">
      <w:r w:rsidRPr="00384723">
        <w:pict w14:anchorId="79FBCCBE">
          <v:rect id="_x0000_i1096" style="width:0;height:1.5pt" o:hralign="center" o:hrstd="t" o:hr="t" fillcolor="#a0a0a0" stroked="f"/>
        </w:pict>
      </w:r>
    </w:p>
    <w:p w14:paraId="1E369A0B" w14:textId="77777777" w:rsidR="00384723" w:rsidRPr="00384723" w:rsidRDefault="00384723" w:rsidP="008A325A">
      <w:pPr>
        <w:pStyle w:val="Heading2"/>
      </w:pPr>
      <w:r w:rsidRPr="00384723">
        <w:lastRenderedPageBreak/>
        <w:t>5. Adoption &amp; Engagement Metrics</w:t>
      </w:r>
    </w:p>
    <w:p w14:paraId="2FC0676C" w14:textId="77777777" w:rsidR="00384723" w:rsidRPr="00384723" w:rsidRDefault="00384723" w:rsidP="00384723">
      <w:r w:rsidRPr="00384723">
        <w:t xml:space="preserve">Are employees and customers </w:t>
      </w:r>
      <w:proofErr w:type="gramStart"/>
      <w:r w:rsidRPr="00384723">
        <w:t xml:space="preserve">actually </w:t>
      </w:r>
      <w:r w:rsidRPr="00384723">
        <w:rPr>
          <w:i/>
          <w:iCs/>
        </w:rPr>
        <w:t>using</w:t>
      </w:r>
      <w:proofErr w:type="gramEnd"/>
      <w:r w:rsidRPr="00384723">
        <w:t xml:space="preserve"> the new tools and systems?</w:t>
      </w:r>
    </w:p>
    <w:p w14:paraId="034C6265" w14:textId="77777777" w:rsidR="00384723" w:rsidRPr="00384723" w:rsidRDefault="00384723" w:rsidP="00384723">
      <w:r w:rsidRPr="00384723">
        <w:rPr>
          <w:b/>
          <w:bCs/>
        </w:rPr>
        <w:t>Why it matters:</w:t>
      </w:r>
      <w:r w:rsidRPr="00384723">
        <w:br/>
        <w:t>Even the most advanced systems fail if nobody uses them.</w:t>
      </w:r>
    </w:p>
    <w:p w14:paraId="24676D19" w14:textId="77777777" w:rsidR="00384723" w:rsidRPr="00384723" w:rsidRDefault="00384723" w:rsidP="00384723">
      <w:r w:rsidRPr="00384723">
        <w:rPr>
          <w:b/>
          <w:bCs/>
        </w:rPr>
        <w:t>How to measure it:</w:t>
      </w:r>
    </w:p>
    <w:p w14:paraId="2ED11899" w14:textId="77777777" w:rsidR="00384723" w:rsidRPr="00384723" w:rsidRDefault="00384723" w:rsidP="00384723">
      <w:pPr>
        <w:numPr>
          <w:ilvl w:val="0"/>
          <w:numId w:val="5"/>
        </w:numPr>
      </w:pPr>
      <w:r w:rsidRPr="00384723">
        <w:t>Login frequency and active user counts.</w:t>
      </w:r>
    </w:p>
    <w:p w14:paraId="26A97F20" w14:textId="77777777" w:rsidR="00384723" w:rsidRPr="00384723" w:rsidRDefault="00384723" w:rsidP="00384723">
      <w:pPr>
        <w:numPr>
          <w:ilvl w:val="0"/>
          <w:numId w:val="5"/>
        </w:numPr>
      </w:pPr>
      <w:r w:rsidRPr="00384723">
        <w:t>Training completion rates.</w:t>
      </w:r>
    </w:p>
    <w:p w14:paraId="4F7EA46C" w14:textId="77777777" w:rsidR="00384723" w:rsidRPr="00384723" w:rsidRDefault="00384723" w:rsidP="00384723">
      <w:pPr>
        <w:numPr>
          <w:ilvl w:val="0"/>
          <w:numId w:val="5"/>
        </w:numPr>
      </w:pPr>
      <w:r w:rsidRPr="00384723">
        <w:t>Feedback surveys and sentiment analysis.</w:t>
      </w:r>
    </w:p>
    <w:p w14:paraId="4876AD1C" w14:textId="77777777" w:rsidR="00384723" w:rsidRPr="00384723" w:rsidRDefault="00384723" w:rsidP="00384723">
      <w:r w:rsidRPr="00384723">
        <w:pict w14:anchorId="4BEA809F">
          <v:rect id="_x0000_i1097" style="width:0;height:1.5pt" o:hralign="center" o:hrstd="t" o:hr="t" fillcolor="#a0a0a0" stroked="f"/>
        </w:pict>
      </w:r>
    </w:p>
    <w:p w14:paraId="0BDBD7E7" w14:textId="77777777" w:rsidR="00384723" w:rsidRPr="00384723" w:rsidRDefault="00384723" w:rsidP="008A325A">
      <w:pPr>
        <w:pStyle w:val="Heading2"/>
      </w:pPr>
      <w:r w:rsidRPr="00384723">
        <w:t>6. Digital Maturity Score</w:t>
      </w:r>
    </w:p>
    <w:p w14:paraId="0BF66C66" w14:textId="77777777" w:rsidR="00384723" w:rsidRPr="00384723" w:rsidRDefault="00384723" w:rsidP="00384723">
      <w:r w:rsidRPr="00384723">
        <w:t>What’s your organization’s baseline digital maturity—and how is it evolving?</w:t>
      </w:r>
    </w:p>
    <w:p w14:paraId="07A9305E" w14:textId="77777777" w:rsidR="00384723" w:rsidRPr="00384723" w:rsidRDefault="00384723" w:rsidP="00384723">
      <w:r w:rsidRPr="00384723">
        <w:rPr>
          <w:b/>
          <w:bCs/>
        </w:rPr>
        <w:t>Why it matters:</w:t>
      </w:r>
      <w:r w:rsidRPr="00384723">
        <w:br/>
        <w:t>Executives want to see a roadmap. Showing improvement across people, process, and technology builds a compelling narrative.</w:t>
      </w:r>
    </w:p>
    <w:p w14:paraId="00B1392E" w14:textId="77777777" w:rsidR="00384723" w:rsidRPr="00384723" w:rsidRDefault="00384723" w:rsidP="00384723">
      <w:r w:rsidRPr="00384723">
        <w:rPr>
          <w:b/>
          <w:bCs/>
        </w:rPr>
        <w:t>How to measure it:</w:t>
      </w:r>
    </w:p>
    <w:p w14:paraId="29EB4193" w14:textId="77777777" w:rsidR="00384723" w:rsidRPr="00384723" w:rsidRDefault="00384723" w:rsidP="00384723">
      <w:pPr>
        <w:numPr>
          <w:ilvl w:val="0"/>
          <w:numId w:val="6"/>
        </w:numPr>
      </w:pPr>
      <w:r w:rsidRPr="00384723">
        <w:t>Use frameworks like Deloitte’s Digital Maturity Model or MIT’s Digital Capabilities Scorecard.</w:t>
      </w:r>
    </w:p>
    <w:p w14:paraId="413F7028" w14:textId="77777777" w:rsidR="00384723" w:rsidRPr="00384723" w:rsidRDefault="00384723" w:rsidP="00384723">
      <w:pPr>
        <w:numPr>
          <w:ilvl w:val="0"/>
          <w:numId w:val="6"/>
        </w:numPr>
      </w:pPr>
      <w:r w:rsidRPr="00384723">
        <w:t>Compare results year over year or across business units.</w:t>
      </w:r>
    </w:p>
    <w:p w14:paraId="39BE8603" w14:textId="77777777" w:rsidR="00384723" w:rsidRPr="00384723" w:rsidRDefault="00384723" w:rsidP="00384723">
      <w:pPr>
        <w:numPr>
          <w:ilvl w:val="0"/>
          <w:numId w:val="6"/>
        </w:numPr>
      </w:pPr>
      <w:r w:rsidRPr="00384723">
        <w:t>Supplement with a maturity heat map or radar chart.</w:t>
      </w:r>
    </w:p>
    <w:p w14:paraId="5D27EA38" w14:textId="77777777" w:rsidR="00384723" w:rsidRPr="00384723" w:rsidRDefault="00384723" w:rsidP="00384723">
      <w:r w:rsidRPr="00384723">
        <w:pict w14:anchorId="7E55274E">
          <v:rect id="_x0000_i1098" style="width:0;height:1.5pt" o:hralign="center" o:hrstd="t" o:hr="t" fillcolor="#a0a0a0" stroked="f"/>
        </w:pict>
      </w:r>
    </w:p>
    <w:p w14:paraId="5F514AF9" w14:textId="77777777" w:rsidR="00384723" w:rsidRPr="00384723" w:rsidRDefault="00384723" w:rsidP="008A325A">
      <w:pPr>
        <w:pStyle w:val="Heading2"/>
      </w:pPr>
      <w:r w:rsidRPr="00384723">
        <w:t>7. Risk Reduction &amp; Compliance Readiness</w:t>
      </w:r>
    </w:p>
    <w:p w14:paraId="4CB60A1F" w14:textId="77777777" w:rsidR="00384723" w:rsidRPr="00384723" w:rsidRDefault="00384723" w:rsidP="00384723">
      <w:r w:rsidRPr="00384723">
        <w:t>How has transformation reduced vulnerabilities or improved regulatory alignment?</w:t>
      </w:r>
    </w:p>
    <w:p w14:paraId="7EAF3507" w14:textId="77777777" w:rsidR="00384723" w:rsidRPr="00384723" w:rsidRDefault="00384723" w:rsidP="00384723">
      <w:r w:rsidRPr="00384723">
        <w:rPr>
          <w:b/>
          <w:bCs/>
        </w:rPr>
        <w:t>Why it matters:</w:t>
      </w:r>
      <w:r w:rsidRPr="00384723">
        <w:br/>
        <w:t>In regulated industries, avoiding fines or reputational risk is just as valuable as growth.</w:t>
      </w:r>
    </w:p>
    <w:p w14:paraId="229251B8" w14:textId="77777777" w:rsidR="00384723" w:rsidRPr="00384723" w:rsidRDefault="00384723" w:rsidP="00384723">
      <w:r w:rsidRPr="00384723">
        <w:rPr>
          <w:b/>
          <w:bCs/>
        </w:rPr>
        <w:t>How to measure it:</w:t>
      </w:r>
    </w:p>
    <w:p w14:paraId="6255C334" w14:textId="77777777" w:rsidR="00384723" w:rsidRPr="00384723" w:rsidRDefault="00384723" w:rsidP="00384723">
      <w:pPr>
        <w:numPr>
          <w:ilvl w:val="0"/>
          <w:numId w:val="7"/>
        </w:numPr>
      </w:pPr>
      <w:proofErr w:type="gramStart"/>
      <w:r w:rsidRPr="00384723">
        <w:t>Number</w:t>
      </w:r>
      <w:proofErr w:type="gramEnd"/>
      <w:r w:rsidRPr="00384723">
        <w:t xml:space="preserve"> of vulnerabilities remediated.</w:t>
      </w:r>
    </w:p>
    <w:p w14:paraId="0F2E870C" w14:textId="77777777" w:rsidR="00384723" w:rsidRPr="00384723" w:rsidRDefault="00384723" w:rsidP="00384723">
      <w:pPr>
        <w:numPr>
          <w:ilvl w:val="0"/>
          <w:numId w:val="7"/>
        </w:numPr>
      </w:pPr>
      <w:r w:rsidRPr="00384723">
        <w:t>Compliance audit scores or gap closure rates.</w:t>
      </w:r>
    </w:p>
    <w:p w14:paraId="06FF9315" w14:textId="77777777" w:rsidR="00384723" w:rsidRPr="00384723" w:rsidRDefault="00384723" w:rsidP="00384723">
      <w:pPr>
        <w:numPr>
          <w:ilvl w:val="0"/>
          <w:numId w:val="7"/>
        </w:numPr>
      </w:pPr>
      <w:r w:rsidRPr="00384723">
        <w:lastRenderedPageBreak/>
        <w:t>Risk exposure score before/after implementation (e.g., FDA readiness, HIPAA compliance, SOC2).</w:t>
      </w:r>
    </w:p>
    <w:p w14:paraId="15BA3731" w14:textId="77777777" w:rsidR="00384723" w:rsidRPr="00384723" w:rsidRDefault="00384723" w:rsidP="00384723">
      <w:r w:rsidRPr="00384723">
        <w:pict w14:anchorId="23D1C97C">
          <v:rect id="_x0000_i1099" style="width:0;height:1.5pt" o:hralign="center" o:hrstd="t" o:hr="t" fillcolor="#a0a0a0" stroked="f"/>
        </w:pict>
      </w:r>
    </w:p>
    <w:p w14:paraId="23E40CDF" w14:textId="77777777" w:rsidR="00384723" w:rsidRPr="00384723" w:rsidRDefault="00384723" w:rsidP="008A325A">
      <w:pPr>
        <w:pStyle w:val="Heading2"/>
      </w:pPr>
      <w:r w:rsidRPr="00384723">
        <w:t>Final Thoughts</w:t>
      </w:r>
    </w:p>
    <w:p w14:paraId="7ECE9815" w14:textId="77777777" w:rsidR="00384723" w:rsidRPr="00384723" w:rsidRDefault="00384723" w:rsidP="00384723">
      <w:r w:rsidRPr="00384723">
        <w:t>If your digital transformation metrics only focus on uptime or number of tickets closed, you’re missing the bigger picture.</w:t>
      </w:r>
    </w:p>
    <w:p w14:paraId="56AD4BFF" w14:textId="77777777" w:rsidR="00384723" w:rsidRPr="00384723" w:rsidRDefault="00384723" w:rsidP="00384723">
      <w:r w:rsidRPr="00384723">
        <w:t>Executives want to know:</w:t>
      </w:r>
    </w:p>
    <w:p w14:paraId="514964E8" w14:textId="77777777" w:rsidR="00384723" w:rsidRPr="00384723" w:rsidRDefault="00384723" w:rsidP="00384723">
      <w:pPr>
        <w:numPr>
          <w:ilvl w:val="0"/>
          <w:numId w:val="8"/>
        </w:numPr>
      </w:pPr>
      <w:r w:rsidRPr="00384723">
        <w:rPr>
          <w:b/>
          <w:bCs/>
        </w:rPr>
        <w:t>Is this transformation driving business value?</w:t>
      </w:r>
    </w:p>
    <w:p w14:paraId="07B0E802" w14:textId="77777777" w:rsidR="00384723" w:rsidRPr="00384723" w:rsidRDefault="00384723" w:rsidP="00384723">
      <w:pPr>
        <w:numPr>
          <w:ilvl w:val="0"/>
          <w:numId w:val="8"/>
        </w:numPr>
      </w:pPr>
      <w:r w:rsidRPr="00384723">
        <w:rPr>
          <w:b/>
          <w:bCs/>
        </w:rPr>
        <w:t>Is it making us more competitive, faster, safer, or more profitable?</w:t>
      </w:r>
    </w:p>
    <w:p w14:paraId="28C15265" w14:textId="77777777" w:rsidR="00384723" w:rsidRPr="00384723" w:rsidRDefault="00384723" w:rsidP="00384723">
      <w:r w:rsidRPr="00384723">
        <w:t xml:space="preserve">By aligning your metrics with </w:t>
      </w:r>
      <w:r w:rsidRPr="00384723">
        <w:rPr>
          <w:b/>
          <w:bCs/>
        </w:rPr>
        <w:t>executive priorities</w:t>
      </w:r>
      <w:r w:rsidRPr="00384723">
        <w:t>, you not only prove ROI—you secure the trust, budget, and buy-in needed to keep transforming.</w:t>
      </w:r>
    </w:p>
    <w:p w14:paraId="55C2E031" w14:textId="1FB4C6EC" w:rsidR="00384723" w:rsidRPr="00384723" w:rsidRDefault="00384723" w:rsidP="00384723">
      <w:pPr>
        <w:rPr>
          <w:b/>
          <w:bCs/>
        </w:rPr>
      </w:pPr>
      <w:r w:rsidRPr="00384723">
        <w:rPr>
          <w:b/>
          <w:bCs/>
        </w:rPr>
        <w:t>#DigitalTransformation #ITMetrics #ProvingROI #ExecutiveReporting #AgileLeadership #ProgramManagement #TechStrategy #CustomerExperience #OperationalExcellence #DataDriven</w:t>
      </w:r>
      <w:r w:rsidRPr="00384723">
        <w:rPr>
          <w:b/>
          <w:bCs/>
        </w:rPr>
        <w:t xml:space="preserve"> #ManagingProjectsTheAgileWay</w:t>
      </w:r>
    </w:p>
    <w:p w14:paraId="4DE8B956" w14:textId="77777777" w:rsidR="00384723" w:rsidRDefault="00384723"/>
    <w:sectPr w:rsidR="00384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75E74"/>
    <w:multiLevelType w:val="multilevel"/>
    <w:tmpl w:val="84E8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FB5338"/>
    <w:multiLevelType w:val="multilevel"/>
    <w:tmpl w:val="A1E68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BD3683"/>
    <w:multiLevelType w:val="multilevel"/>
    <w:tmpl w:val="EB445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624B2F"/>
    <w:multiLevelType w:val="multilevel"/>
    <w:tmpl w:val="226E1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2E5CD6"/>
    <w:multiLevelType w:val="multilevel"/>
    <w:tmpl w:val="9620B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4B16AA"/>
    <w:multiLevelType w:val="multilevel"/>
    <w:tmpl w:val="514AF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A63B5"/>
    <w:multiLevelType w:val="multilevel"/>
    <w:tmpl w:val="A488A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2A3755"/>
    <w:multiLevelType w:val="multilevel"/>
    <w:tmpl w:val="EA0A2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0872809">
    <w:abstractNumId w:val="7"/>
  </w:num>
  <w:num w:numId="2" w16cid:durableId="1497458145">
    <w:abstractNumId w:val="0"/>
  </w:num>
  <w:num w:numId="3" w16cid:durableId="2112436225">
    <w:abstractNumId w:val="1"/>
  </w:num>
  <w:num w:numId="4" w16cid:durableId="280264114">
    <w:abstractNumId w:val="2"/>
  </w:num>
  <w:num w:numId="5" w16cid:durableId="838041284">
    <w:abstractNumId w:val="5"/>
  </w:num>
  <w:num w:numId="6" w16cid:durableId="210727669">
    <w:abstractNumId w:val="6"/>
  </w:num>
  <w:num w:numId="7" w16cid:durableId="313877085">
    <w:abstractNumId w:val="4"/>
  </w:num>
  <w:num w:numId="8" w16cid:durableId="1907570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723"/>
    <w:rsid w:val="00384723"/>
    <w:rsid w:val="006A462B"/>
    <w:rsid w:val="008A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50347"/>
  <w15:chartTrackingRefBased/>
  <w15:docId w15:val="{84E77F9E-0B2E-4834-B7AF-7618BA94F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7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7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7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7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7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7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7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7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7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7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847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7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72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72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72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72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72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72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7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7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7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7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7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72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72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72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7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72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7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9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611</Words>
  <Characters>3677</Characters>
  <Application>Microsoft Office Word</Application>
  <DocSecurity>0</DocSecurity>
  <Lines>95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Wiethoff</dc:creator>
  <cp:keywords/>
  <dc:description/>
  <cp:lastModifiedBy>Kim Wiethoff</cp:lastModifiedBy>
  <cp:revision>1</cp:revision>
  <dcterms:created xsi:type="dcterms:W3CDTF">2025-06-10T17:52:00Z</dcterms:created>
  <dcterms:modified xsi:type="dcterms:W3CDTF">2025-06-10T18:05:00Z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cc9bec6c-0252-4d0b-a53c-c534a8cbab64</vt:lpwstr>
  </property>
</Properties>
</file>