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CAF74" w14:textId="77777777" w:rsidR="00D7075D" w:rsidRDefault="00D7075D" w:rsidP="00E31D7E">
      <w:pPr>
        <w:pStyle w:val="Heading1"/>
      </w:pPr>
      <w:r w:rsidRPr="00D7075D">
        <w:t>What You Need to Know About the Workday Project Manager Certification</w:t>
      </w:r>
    </w:p>
    <w:p w14:paraId="704870AC" w14:textId="59EA5715" w:rsidR="00E31D7E" w:rsidRDefault="00E31D7E" w:rsidP="00D7075D">
      <w:pPr>
        <w:rPr>
          <w:b/>
          <w:bCs/>
        </w:rPr>
      </w:pPr>
      <w:r w:rsidRPr="00E31D7E">
        <w:rPr>
          <w:b/>
          <w:bCs/>
        </w:rPr>
        <w:t>Published on 18 June 2025 at 11:54</w:t>
      </w:r>
    </w:p>
    <w:p w14:paraId="3C618EC2" w14:textId="7E8FDE19" w:rsidR="00E31D7E" w:rsidRPr="00D7075D" w:rsidRDefault="00E31D7E" w:rsidP="00D7075D">
      <w:pPr>
        <w:rPr>
          <w:b/>
          <w:bCs/>
        </w:rPr>
      </w:pPr>
      <w:r>
        <w:rPr>
          <w:b/>
          <w:bCs/>
        </w:rPr>
        <w:t>By Kimberly Wiethoff</w:t>
      </w:r>
    </w:p>
    <w:p w14:paraId="18D3BAD4" w14:textId="77777777" w:rsidR="00D7075D" w:rsidRPr="00D7075D" w:rsidRDefault="00D7075D" w:rsidP="00D7075D">
      <w:r w:rsidRPr="00D7075D">
        <w:t xml:space="preserve">As enterprise cloud platforms continue to dominate the HR and finance technology landscape, Workday remains a leader in delivering integrated, scalable solutions. For project managers seeking to advance their careers in enterprise SaaS implementation, the </w:t>
      </w:r>
      <w:r w:rsidRPr="00D7075D">
        <w:rPr>
          <w:b/>
          <w:bCs/>
        </w:rPr>
        <w:t>Workday Project Manager (PM) Certification</w:t>
      </w:r>
      <w:r w:rsidRPr="00D7075D">
        <w:t xml:space="preserve"> is a powerful way to demonstrate domain expertise and leadership readiness for Workday transformation projects.</w:t>
      </w:r>
    </w:p>
    <w:p w14:paraId="0DB307A6" w14:textId="77777777" w:rsidR="00D7075D" w:rsidRPr="00D7075D" w:rsidRDefault="00D7075D" w:rsidP="00D7075D">
      <w:r w:rsidRPr="00D7075D">
        <w:t>Whether you’re managing HCM, Financials, or a full-suite Workday implementation, this certification validates your ability to drive delivery, manage risks, and collaborate with cross-functional teams using Workday's structured methodology.</w:t>
      </w:r>
    </w:p>
    <w:p w14:paraId="28391A5D" w14:textId="77777777" w:rsidR="00D7075D" w:rsidRPr="00D7075D" w:rsidRDefault="00D7075D" w:rsidP="00E31D7E">
      <w:pPr>
        <w:pStyle w:val="Heading2"/>
      </w:pPr>
      <w:r w:rsidRPr="00D7075D">
        <w:rPr>
          <w:rFonts w:ascii="Segoe UI Emoji" w:hAnsi="Segoe UI Emoji" w:cs="Segoe UI Emoji"/>
        </w:rPr>
        <w:t>🎯</w:t>
      </w:r>
      <w:r w:rsidRPr="00D7075D">
        <w:t xml:space="preserve"> What Is the Workday Project Manager Certification?</w:t>
      </w:r>
    </w:p>
    <w:p w14:paraId="31B517F6" w14:textId="77777777" w:rsidR="00D7075D" w:rsidRPr="00D7075D" w:rsidRDefault="00D7075D" w:rsidP="00D7075D">
      <w:r w:rsidRPr="00D7075D">
        <w:t>The Workday Project Manager Certification is offered by Workday to consultants and partner employees involved in leading Workday deployment projects. It equips professionals with the tools, frameworks, and methodology needed to manage Workday implementations from planning through deployment and stabilization.</w:t>
      </w:r>
    </w:p>
    <w:p w14:paraId="0B64F85C" w14:textId="77777777" w:rsidR="00D7075D" w:rsidRPr="00D7075D" w:rsidRDefault="00D7075D" w:rsidP="00D7075D">
      <w:r w:rsidRPr="00D7075D">
        <w:rPr>
          <w:b/>
          <w:bCs/>
        </w:rPr>
        <w:t>Note</w:t>
      </w:r>
      <w:r w:rsidRPr="00D7075D">
        <w:t>: This certification is typically restricted to employees of authorized Workday partners or customers undergoing Workday deployment.</w:t>
      </w:r>
    </w:p>
    <w:p w14:paraId="3B98998B" w14:textId="77777777" w:rsidR="00D7075D" w:rsidRPr="00D7075D" w:rsidRDefault="00D7075D" w:rsidP="00E31D7E">
      <w:pPr>
        <w:pStyle w:val="Heading2"/>
      </w:pPr>
      <w:r w:rsidRPr="00D7075D">
        <w:rPr>
          <w:rFonts w:ascii="Segoe UI Emoji" w:hAnsi="Segoe UI Emoji" w:cs="Segoe UI Emoji"/>
        </w:rPr>
        <w:t>📘</w:t>
      </w:r>
      <w:r w:rsidRPr="00D7075D">
        <w:t xml:space="preserve"> What Does the Certification Cover?</w:t>
      </w:r>
    </w:p>
    <w:p w14:paraId="68474535" w14:textId="77777777" w:rsidR="00D7075D" w:rsidRPr="00D7075D" w:rsidRDefault="00D7075D" w:rsidP="00D7075D">
      <w:r w:rsidRPr="00D7075D">
        <w:t>The certification focuses on the Workday Delivery Assurance framework and includes:</w:t>
      </w:r>
    </w:p>
    <w:p w14:paraId="1136E8AF" w14:textId="77777777" w:rsidR="00D7075D" w:rsidRPr="00D7075D" w:rsidRDefault="00D7075D" w:rsidP="00D7075D">
      <w:pPr>
        <w:numPr>
          <w:ilvl w:val="0"/>
          <w:numId w:val="1"/>
        </w:numPr>
      </w:pPr>
      <w:r w:rsidRPr="00D7075D">
        <w:t xml:space="preserve">Workday’s </w:t>
      </w:r>
      <w:r w:rsidRPr="00D7075D">
        <w:rPr>
          <w:b/>
          <w:bCs/>
        </w:rPr>
        <w:t>Launch Methodology</w:t>
      </w:r>
    </w:p>
    <w:p w14:paraId="028940AB" w14:textId="77777777" w:rsidR="00D7075D" w:rsidRPr="00D7075D" w:rsidRDefault="00D7075D" w:rsidP="00D7075D">
      <w:pPr>
        <w:numPr>
          <w:ilvl w:val="0"/>
          <w:numId w:val="1"/>
        </w:numPr>
      </w:pPr>
      <w:r w:rsidRPr="00D7075D">
        <w:rPr>
          <w:b/>
          <w:bCs/>
        </w:rPr>
        <w:t>Project governance</w:t>
      </w:r>
      <w:r w:rsidRPr="00D7075D">
        <w:t xml:space="preserve"> and stakeholder management</w:t>
      </w:r>
    </w:p>
    <w:p w14:paraId="66829159" w14:textId="77777777" w:rsidR="00D7075D" w:rsidRPr="00D7075D" w:rsidRDefault="00D7075D" w:rsidP="00D7075D">
      <w:pPr>
        <w:numPr>
          <w:ilvl w:val="0"/>
          <w:numId w:val="1"/>
        </w:numPr>
      </w:pPr>
      <w:r w:rsidRPr="00D7075D">
        <w:rPr>
          <w:b/>
          <w:bCs/>
        </w:rPr>
        <w:t>Change management</w:t>
      </w:r>
      <w:r w:rsidRPr="00D7075D">
        <w:t xml:space="preserve"> strategies</w:t>
      </w:r>
    </w:p>
    <w:p w14:paraId="3A0EEA23" w14:textId="77777777" w:rsidR="00D7075D" w:rsidRPr="00D7075D" w:rsidRDefault="00D7075D" w:rsidP="00D7075D">
      <w:pPr>
        <w:numPr>
          <w:ilvl w:val="0"/>
          <w:numId w:val="1"/>
        </w:numPr>
      </w:pPr>
      <w:r w:rsidRPr="00D7075D">
        <w:rPr>
          <w:b/>
          <w:bCs/>
        </w:rPr>
        <w:t>Risk mitigation</w:t>
      </w:r>
      <w:r w:rsidRPr="00D7075D">
        <w:t xml:space="preserve"> techniques specific to cloud implementations</w:t>
      </w:r>
    </w:p>
    <w:p w14:paraId="69391349" w14:textId="77777777" w:rsidR="00D7075D" w:rsidRPr="00D7075D" w:rsidRDefault="00D7075D" w:rsidP="00D7075D">
      <w:pPr>
        <w:numPr>
          <w:ilvl w:val="0"/>
          <w:numId w:val="1"/>
        </w:numPr>
      </w:pPr>
      <w:r w:rsidRPr="00D7075D">
        <w:t xml:space="preserve">Data conversion, testing, and </w:t>
      </w:r>
      <w:r w:rsidRPr="00D7075D">
        <w:rPr>
          <w:b/>
          <w:bCs/>
        </w:rPr>
        <w:t>cutover planning</w:t>
      </w:r>
    </w:p>
    <w:p w14:paraId="4DA5B7CD" w14:textId="77777777" w:rsidR="00D7075D" w:rsidRPr="00D7075D" w:rsidRDefault="00D7075D" w:rsidP="00D7075D">
      <w:pPr>
        <w:numPr>
          <w:ilvl w:val="0"/>
          <w:numId w:val="1"/>
        </w:numPr>
      </w:pPr>
      <w:r w:rsidRPr="00D7075D">
        <w:rPr>
          <w:b/>
          <w:bCs/>
        </w:rPr>
        <w:t>Configuration oversight</w:t>
      </w:r>
      <w:r w:rsidRPr="00D7075D">
        <w:t xml:space="preserve"> and environment planning</w:t>
      </w:r>
    </w:p>
    <w:p w14:paraId="69891CF8" w14:textId="77777777" w:rsidR="00D7075D" w:rsidRPr="00D7075D" w:rsidRDefault="00D7075D" w:rsidP="00D7075D">
      <w:pPr>
        <w:numPr>
          <w:ilvl w:val="0"/>
          <w:numId w:val="1"/>
        </w:numPr>
      </w:pPr>
      <w:r w:rsidRPr="00D7075D">
        <w:t xml:space="preserve">Communication plans, checkpoints, and </w:t>
      </w:r>
      <w:r w:rsidRPr="00D7075D">
        <w:rPr>
          <w:b/>
          <w:bCs/>
        </w:rPr>
        <w:t>partner collaboration</w:t>
      </w:r>
    </w:p>
    <w:p w14:paraId="4C294CB4" w14:textId="77777777" w:rsidR="00D7075D" w:rsidRPr="00D7075D" w:rsidRDefault="00D7075D" w:rsidP="00D7075D">
      <w:pPr>
        <w:numPr>
          <w:ilvl w:val="0"/>
          <w:numId w:val="1"/>
        </w:numPr>
      </w:pPr>
      <w:r w:rsidRPr="00D7075D">
        <w:lastRenderedPageBreak/>
        <w:t>Real-world case studies of successful deployments</w:t>
      </w:r>
    </w:p>
    <w:p w14:paraId="677083D5" w14:textId="77777777" w:rsidR="00D7075D" w:rsidRPr="00D7075D" w:rsidRDefault="00D7075D" w:rsidP="00E31D7E">
      <w:pPr>
        <w:pStyle w:val="Heading2"/>
      </w:pPr>
      <w:r w:rsidRPr="00D7075D">
        <w:rPr>
          <w:rFonts w:ascii="Segoe UI Emoji" w:hAnsi="Segoe UI Emoji" w:cs="Segoe UI Emoji"/>
        </w:rPr>
        <w:t>📅</w:t>
      </w:r>
      <w:r w:rsidRPr="00D7075D">
        <w:t xml:space="preserve"> Certification Process &amp; Training</w:t>
      </w:r>
    </w:p>
    <w:p w14:paraId="627E788A" w14:textId="77777777" w:rsidR="00D7075D" w:rsidRPr="00D7075D" w:rsidRDefault="00D7075D" w:rsidP="00D7075D">
      <w:r w:rsidRPr="00D7075D">
        <w:t>The certification process includes:</w:t>
      </w:r>
    </w:p>
    <w:p w14:paraId="28E33122" w14:textId="77777777" w:rsidR="00D7075D" w:rsidRPr="00D7075D" w:rsidRDefault="00D7075D" w:rsidP="00D7075D">
      <w:pPr>
        <w:numPr>
          <w:ilvl w:val="0"/>
          <w:numId w:val="2"/>
        </w:numPr>
      </w:pPr>
      <w:r w:rsidRPr="00D7075D">
        <w:rPr>
          <w:b/>
          <w:bCs/>
        </w:rPr>
        <w:t>Enrollment</w:t>
      </w:r>
      <w:r w:rsidRPr="00D7075D">
        <w:t xml:space="preserve"> through Workday or an authorized partner.</w:t>
      </w:r>
    </w:p>
    <w:p w14:paraId="2EE0A784" w14:textId="77777777" w:rsidR="00D7075D" w:rsidRPr="00D7075D" w:rsidRDefault="00D7075D" w:rsidP="00D7075D">
      <w:pPr>
        <w:numPr>
          <w:ilvl w:val="0"/>
          <w:numId w:val="2"/>
        </w:numPr>
      </w:pPr>
      <w:r w:rsidRPr="00D7075D">
        <w:rPr>
          <w:b/>
          <w:bCs/>
        </w:rPr>
        <w:t>Training Program</w:t>
      </w:r>
      <w:r w:rsidRPr="00D7075D">
        <w:t xml:space="preserve"> (usually a few days long) including interactive sessions and case-based learning.</w:t>
      </w:r>
    </w:p>
    <w:p w14:paraId="7B873556" w14:textId="77777777" w:rsidR="00D7075D" w:rsidRPr="00D7075D" w:rsidRDefault="00D7075D" w:rsidP="00D7075D">
      <w:pPr>
        <w:numPr>
          <w:ilvl w:val="0"/>
          <w:numId w:val="2"/>
        </w:numPr>
      </w:pPr>
      <w:r w:rsidRPr="00D7075D">
        <w:rPr>
          <w:b/>
          <w:bCs/>
        </w:rPr>
        <w:t>Knowledge Assessment</w:t>
      </w:r>
      <w:r w:rsidRPr="00D7075D">
        <w:t xml:space="preserve"> and role-play or scenario-based evaluation.</w:t>
      </w:r>
    </w:p>
    <w:p w14:paraId="0D1621E6" w14:textId="77777777" w:rsidR="00D7075D" w:rsidRPr="00D7075D" w:rsidRDefault="00D7075D" w:rsidP="00D7075D">
      <w:pPr>
        <w:numPr>
          <w:ilvl w:val="0"/>
          <w:numId w:val="2"/>
        </w:numPr>
      </w:pPr>
      <w:r w:rsidRPr="00D7075D">
        <w:rPr>
          <w:b/>
          <w:bCs/>
        </w:rPr>
        <w:t>Ongoing Access</w:t>
      </w:r>
      <w:r w:rsidRPr="00D7075D">
        <w:t xml:space="preserve"> to Workday Community and continued education on updates and best practices.</w:t>
      </w:r>
    </w:p>
    <w:p w14:paraId="251F3F8F" w14:textId="77777777" w:rsidR="00D7075D" w:rsidRPr="00D7075D" w:rsidRDefault="00D7075D" w:rsidP="00E31D7E">
      <w:pPr>
        <w:pStyle w:val="Heading2"/>
      </w:pPr>
      <w:r w:rsidRPr="00D7075D">
        <w:rPr>
          <w:rFonts w:ascii="Segoe UI Emoji" w:hAnsi="Segoe UI Emoji" w:cs="Segoe UI Emoji"/>
        </w:rPr>
        <w:t>✅</w:t>
      </w:r>
      <w:r w:rsidRPr="00D7075D">
        <w:t xml:space="preserve"> Who Should Pursue It?</w:t>
      </w:r>
    </w:p>
    <w:p w14:paraId="3AD623F8" w14:textId="77777777" w:rsidR="00D7075D" w:rsidRPr="00D7075D" w:rsidRDefault="00D7075D" w:rsidP="00D7075D">
      <w:pPr>
        <w:numPr>
          <w:ilvl w:val="0"/>
          <w:numId w:val="3"/>
        </w:numPr>
      </w:pPr>
      <w:r w:rsidRPr="00D7075D">
        <w:t xml:space="preserve">Project and program managers involved in </w:t>
      </w:r>
      <w:r w:rsidRPr="00D7075D">
        <w:rPr>
          <w:b/>
          <w:bCs/>
        </w:rPr>
        <w:t>Workday HCM, Financials, Payroll, or Student implementations</w:t>
      </w:r>
    </w:p>
    <w:p w14:paraId="442EC4D3" w14:textId="77777777" w:rsidR="00D7075D" w:rsidRPr="00D7075D" w:rsidRDefault="00D7075D" w:rsidP="00D7075D">
      <w:pPr>
        <w:numPr>
          <w:ilvl w:val="0"/>
          <w:numId w:val="3"/>
        </w:numPr>
      </w:pPr>
      <w:r w:rsidRPr="00D7075D">
        <w:t xml:space="preserve">PMs working for </w:t>
      </w:r>
      <w:r w:rsidRPr="00D7075D">
        <w:rPr>
          <w:b/>
          <w:bCs/>
        </w:rPr>
        <w:t>Workday implementation partners</w:t>
      </w:r>
      <w:r w:rsidRPr="00D7075D">
        <w:t xml:space="preserve"> (e.g., Alight, Deloitte, Accenture, Collaborative Solutions)</w:t>
      </w:r>
    </w:p>
    <w:p w14:paraId="5141A36D" w14:textId="77777777" w:rsidR="00D7075D" w:rsidRPr="00D7075D" w:rsidRDefault="00D7075D" w:rsidP="00D7075D">
      <w:pPr>
        <w:numPr>
          <w:ilvl w:val="0"/>
          <w:numId w:val="3"/>
        </w:numPr>
      </w:pPr>
      <w:r w:rsidRPr="00D7075D">
        <w:rPr>
          <w:b/>
          <w:bCs/>
        </w:rPr>
        <w:t>Internal PMs</w:t>
      </w:r>
      <w:r w:rsidRPr="00D7075D">
        <w:t xml:space="preserve"> at Workday customer organizations undergoing deployment</w:t>
      </w:r>
    </w:p>
    <w:p w14:paraId="5E275F18" w14:textId="77777777" w:rsidR="00D7075D" w:rsidRPr="00D7075D" w:rsidRDefault="00D7075D" w:rsidP="00D7075D">
      <w:pPr>
        <w:numPr>
          <w:ilvl w:val="0"/>
          <w:numId w:val="3"/>
        </w:numPr>
      </w:pPr>
      <w:r w:rsidRPr="00D7075D">
        <w:t xml:space="preserve">Certified professionals in </w:t>
      </w:r>
      <w:r w:rsidRPr="00D7075D">
        <w:rPr>
          <w:b/>
          <w:bCs/>
        </w:rPr>
        <w:t xml:space="preserve">PMP®, PMI-ACP®, or </w:t>
      </w:r>
      <w:proofErr w:type="spellStart"/>
      <w:r w:rsidRPr="00D7075D">
        <w:rPr>
          <w:b/>
          <w:bCs/>
        </w:rPr>
        <w:t>SAFe</w:t>
      </w:r>
      <w:proofErr w:type="spellEnd"/>
      <w:r w:rsidRPr="00D7075D">
        <w:rPr>
          <w:b/>
          <w:bCs/>
        </w:rPr>
        <w:t>®</w:t>
      </w:r>
      <w:r w:rsidRPr="00D7075D">
        <w:t xml:space="preserve"> seeking domain specialization</w:t>
      </w:r>
    </w:p>
    <w:p w14:paraId="2777F509" w14:textId="77777777" w:rsidR="00D7075D" w:rsidRPr="00D7075D" w:rsidRDefault="00D7075D" w:rsidP="00E31D7E">
      <w:pPr>
        <w:pStyle w:val="Heading2"/>
      </w:pPr>
      <w:r w:rsidRPr="00D7075D">
        <w:rPr>
          <w:rFonts w:ascii="Segoe UI Emoji" w:hAnsi="Segoe UI Emoji" w:cs="Segoe UI Emoji"/>
        </w:rPr>
        <w:t>💼</w:t>
      </w:r>
      <w:r w:rsidRPr="00D7075D">
        <w:t xml:space="preserve"> Career Impact &amp; Benefits</w:t>
      </w:r>
    </w:p>
    <w:p w14:paraId="40002187" w14:textId="77777777" w:rsidR="00D7075D" w:rsidRPr="00D7075D" w:rsidRDefault="00D7075D" w:rsidP="00D7075D">
      <w:pPr>
        <w:numPr>
          <w:ilvl w:val="0"/>
          <w:numId w:val="4"/>
        </w:numPr>
      </w:pPr>
      <w:r w:rsidRPr="00D7075D">
        <w:t xml:space="preserve">Positions you as a </w:t>
      </w:r>
      <w:r w:rsidRPr="00D7075D">
        <w:rPr>
          <w:b/>
          <w:bCs/>
        </w:rPr>
        <w:t>qualified leader</w:t>
      </w:r>
      <w:r w:rsidRPr="00D7075D">
        <w:t xml:space="preserve"> for enterprise Workday initiatives</w:t>
      </w:r>
    </w:p>
    <w:p w14:paraId="601307EA" w14:textId="77777777" w:rsidR="00D7075D" w:rsidRPr="00D7075D" w:rsidRDefault="00D7075D" w:rsidP="00D7075D">
      <w:pPr>
        <w:numPr>
          <w:ilvl w:val="0"/>
          <w:numId w:val="4"/>
        </w:numPr>
      </w:pPr>
      <w:r w:rsidRPr="00D7075D">
        <w:t xml:space="preserve">Increases credibility with </w:t>
      </w:r>
      <w:r w:rsidRPr="00D7075D">
        <w:rPr>
          <w:b/>
          <w:bCs/>
        </w:rPr>
        <w:t>HRIS, Finance, and IT stakeholders</w:t>
      </w:r>
    </w:p>
    <w:p w14:paraId="55238DF9" w14:textId="77777777" w:rsidR="00D7075D" w:rsidRPr="00D7075D" w:rsidRDefault="00D7075D" w:rsidP="00D7075D">
      <w:pPr>
        <w:numPr>
          <w:ilvl w:val="0"/>
          <w:numId w:val="4"/>
        </w:numPr>
      </w:pPr>
      <w:r w:rsidRPr="00D7075D">
        <w:t xml:space="preserve">Enhances your </w:t>
      </w:r>
      <w:r w:rsidRPr="00D7075D">
        <w:rPr>
          <w:b/>
          <w:bCs/>
        </w:rPr>
        <w:t>earning potential</w:t>
      </w:r>
      <w:r w:rsidRPr="00D7075D">
        <w:t>—Workday PM roles often command six-figure salaries</w:t>
      </w:r>
    </w:p>
    <w:p w14:paraId="500A6DDC" w14:textId="77777777" w:rsidR="00D7075D" w:rsidRPr="00D7075D" w:rsidRDefault="00D7075D" w:rsidP="00D7075D">
      <w:pPr>
        <w:numPr>
          <w:ilvl w:val="0"/>
          <w:numId w:val="4"/>
        </w:numPr>
      </w:pPr>
      <w:r w:rsidRPr="00D7075D">
        <w:t xml:space="preserve">Opens opportunities to work with </w:t>
      </w:r>
      <w:r w:rsidRPr="00D7075D">
        <w:rPr>
          <w:b/>
          <w:bCs/>
        </w:rPr>
        <w:t>global Workday clients and partners</w:t>
      </w:r>
    </w:p>
    <w:p w14:paraId="3B257A0C" w14:textId="77777777" w:rsidR="00D7075D" w:rsidRPr="00D7075D" w:rsidRDefault="00D7075D" w:rsidP="00D7075D">
      <w:pPr>
        <w:numPr>
          <w:ilvl w:val="0"/>
          <w:numId w:val="4"/>
        </w:numPr>
      </w:pPr>
      <w:r w:rsidRPr="00D7075D">
        <w:t xml:space="preserve">Strengthens your ability to </w:t>
      </w:r>
      <w:r w:rsidRPr="00D7075D">
        <w:rPr>
          <w:b/>
          <w:bCs/>
        </w:rPr>
        <w:t>navigate complex enterprise transformations</w:t>
      </w:r>
    </w:p>
    <w:p w14:paraId="27C7F222" w14:textId="77777777" w:rsidR="00D7075D" w:rsidRPr="00D7075D" w:rsidRDefault="00D7075D" w:rsidP="00E31D7E">
      <w:pPr>
        <w:pStyle w:val="Heading2"/>
      </w:pPr>
      <w:r w:rsidRPr="00D7075D">
        <w:rPr>
          <w:rFonts w:ascii="Segoe UI Emoji" w:hAnsi="Segoe UI Emoji" w:cs="Segoe UI Emoji"/>
        </w:rPr>
        <w:t>🚧</w:t>
      </w:r>
      <w:r w:rsidRPr="00D7075D">
        <w:t xml:space="preserve"> Considerations</w:t>
      </w:r>
    </w:p>
    <w:p w14:paraId="3CA0B8AD" w14:textId="77777777" w:rsidR="00D7075D" w:rsidRPr="00D7075D" w:rsidRDefault="00D7075D" w:rsidP="00D7075D">
      <w:pPr>
        <w:numPr>
          <w:ilvl w:val="0"/>
          <w:numId w:val="5"/>
        </w:numPr>
      </w:pPr>
      <w:r w:rsidRPr="00D7075D">
        <w:t>The certification is not publicly available—</w:t>
      </w:r>
      <w:r w:rsidRPr="00D7075D">
        <w:rPr>
          <w:b/>
          <w:bCs/>
        </w:rPr>
        <w:t>must be sponsored</w:t>
      </w:r>
      <w:r w:rsidRPr="00D7075D">
        <w:t xml:space="preserve"> through a partner or customer org.</w:t>
      </w:r>
    </w:p>
    <w:p w14:paraId="7CD992C5" w14:textId="77777777" w:rsidR="00D7075D" w:rsidRPr="00D7075D" w:rsidRDefault="00D7075D" w:rsidP="00D7075D">
      <w:pPr>
        <w:numPr>
          <w:ilvl w:val="0"/>
          <w:numId w:val="5"/>
        </w:numPr>
      </w:pPr>
      <w:r w:rsidRPr="00D7075D">
        <w:lastRenderedPageBreak/>
        <w:t xml:space="preserve">Experience with </w:t>
      </w:r>
      <w:r w:rsidRPr="00D7075D">
        <w:rPr>
          <w:b/>
          <w:bCs/>
        </w:rPr>
        <w:t>SaaS implementations, change management, and stakeholder leadership</w:t>
      </w:r>
      <w:r w:rsidRPr="00D7075D">
        <w:t xml:space="preserve"> is essential to succeed in the course and real-world delivery.</w:t>
      </w:r>
    </w:p>
    <w:p w14:paraId="41E08C2C" w14:textId="77777777" w:rsidR="00D7075D" w:rsidRPr="00D7075D" w:rsidRDefault="00D7075D" w:rsidP="00D7075D">
      <w:pPr>
        <w:numPr>
          <w:ilvl w:val="0"/>
          <w:numId w:val="5"/>
        </w:numPr>
      </w:pPr>
      <w:r w:rsidRPr="00D7075D">
        <w:t xml:space="preserve">Must maintain </w:t>
      </w:r>
      <w:r w:rsidRPr="00D7075D">
        <w:rPr>
          <w:b/>
          <w:bCs/>
        </w:rPr>
        <w:t>Workday Community access</w:t>
      </w:r>
      <w:r w:rsidRPr="00D7075D">
        <w:t xml:space="preserve"> to stay current on tools, templates, and methodologies.</w:t>
      </w:r>
    </w:p>
    <w:p w14:paraId="5E6E5085" w14:textId="77777777" w:rsidR="00D7075D" w:rsidRPr="00D7075D" w:rsidRDefault="00D7075D" w:rsidP="00E31D7E">
      <w:pPr>
        <w:pStyle w:val="Heading2"/>
      </w:pPr>
      <w:r w:rsidRPr="00D7075D">
        <w:rPr>
          <w:rFonts w:ascii="Segoe UI Emoji" w:hAnsi="Segoe UI Emoji" w:cs="Segoe UI Emoji"/>
        </w:rPr>
        <w:t>🛠️</w:t>
      </w:r>
      <w:r w:rsidRPr="00D7075D">
        <w:t xml:space="preserve"> Real-World Applications</w:t>
      </w:r>
    </w:p>
    <w:p w14:paraId="4913E4AB" w14:textId="77777777" w:rsidR="00D7075D" w:rsidRPr="00D7075D" w:rsidRDefault="00D7075D" w:rsidP="00D7075D">
      <w:r w:rsidRPr="00D7075D">
        <w:t>Certified Workday PMs are trusted to lead initiatives like:</w:t>
      </w:r>
    </w:p>
    <w:p w14:paraId="1B38529C" w14:textId="77777777" w:rsidR="00D7075D" w:rsidRPr="00D7075D" w:rsidRDefault="00D7075D" w:rsidP="00D7075D">
      <w:pPr>
        <w:numPr>
          <w:ilvl w:val="0"/>
          <w:numId w:val="6"/>
        </w:numPr>
      </w:pPr>
      <w:r w:rsidRPr="00D7075D">
        <w:t xml:space="preserve">Global </w:t>
      </w:r>
      <w:r w:rsidRPr="00D7075D">
        <w:rPr>
          <w:b/>
          <w:bCs/>
        </w:rPr>
        <w:t>Workday HCM rollout</w:t>
      </w:r>
      <w:r w:rsidRPr="00D7075D">
        <w:t xml:space="preserve"> across 40+ countries</w:t>
      </w:r>
    </w:p>
    <w:p w14:paraId="5AC5E005" w14:textId="77777777" w:rsidR="00D7075D" w:rsidRPr="00D7075D" w:rsidRDefault="00D7075D" w:rsidP="00D7075D">
      <w:pPr>
        <w:numPr>
          <w:ilvl w:val="0"/>
          <w:numId w:val="6"/>
        </w:numPr>
      </w:pPr>
      <w:r w:rsidRPr="00D7075D">
        <w:t xml:space="preserve">Complex </w:t>
      </w:r>
      <w:r w:rsidRPr="00D7075D">
        <w:rPr>
          <w:b/>
          <w:bCs/>
        </w:rPr>
        <w:t>data migration and cutover planning</w:t>
      </w:r>
    </w:p>
    <w:p w14:paraId="7430063E" w14:textId="77777777" w:rsidR="00D7075D" w:rsidRPr="00D7075D" w:rsidRDefault="00D7075D" w:rsidP="00D7075D">
      <w:pPr>
        <w:numPr>
          <w:ilvl w:val="0"/>
          <w:numId w:val="6"/>
        </w:numPr>
      </w:pPr>
      <w:r w:rsidRPr="00D7075D">
        <w:rPr>
          <w:b/>
          <w:bCs/>
        </w:rPr>
        <w:t>System integrations</w:t>
      </w:r>
      <w:r w:rsidRPr="00D7075D">
        <w:t xml:space="preserve"> with SAP, Salesforce, ServiceNow, and more</w:t>
      </w:r>
    </w:p>
    <w:p w14:paraId="716C5DF9" w14:textId="77777777" w:rsidR="00D7075D" w:rsidRPr="00D7075D" w:rsidRDefault="00D7075D" w:rsidP="00D7075D">
      <w:pPr>
        <w:numPr>
          <w:ilvl w:val="0"/>
          <w:numId w:val="6"/>
        </w:numPr>
      </w:pPr>
      <w:r w:rsidRPr="00D7075D">
        <w:rPr>
          <w:b/>
          <w:bCs/>
        </w:rPr>
        <w:t>Agile Workday deployments</w:t>
      </w:r>
      <w:r w:rsidRPr="00D7075D">
        <w:t xml:space="preserve"> in phased go-lives or module-by-module execution</w:t>
      </w:r>
    </w:p>
    <w:p w14:paraId="655E178F" w14:textId="77777777" w:rsidR="00D7075D" w:rsidRPr="00D7075D" w:rsidRDefault="00D7075D" w:rsidP="00D7075D">
      <w:r w:rsidRPr="00D7075D">
        <w:pict w14:anchorId="547B84BC">
          <v:rect id="_x0000_i1050" style="width:0;height:1.5pt" o:hralign="center" o:hrstd="t" o:hr="t" fillcolor="#a0a0a0" stroked="f"/>
        </w:pict>
      </w:r>
    </w:p>
    <w:p w14:paraId="65BABDC3" w14:textId="77777777" w:rsidR="00D7075D" w:rsidRPr="00D7075D" w:rsidRDefault="00D7075D" w:rsidP="00E31D7E">
      <w:pPr>
        <w:pStyle w:val="Heading2"/>
      </w:pPr>
      <w:r w:rsidRPr="00D7075D">
        <w:t>Final Thoughts</w:t>
      </w:r>
    </w:p>
    <w:p w14:paraId="480EC27F" w14:textId="77777777" w:rsidR="00D7075D" w:rsidRPr="00D7075D" w:rsidRDefault="00D7075D" w:rsidP="00D7075D">
      <w:r w:rsidRPr="00D7075D">
        <w:t xml:space="preserve">The </w:t>
      </w:r>
      <w:r w:rsidRPr="00D7075D">
        <w:rPr>
          <w:b/>
          <w:bCs/>
        </w:rPr>
        <w:t>Workday Project Manager Certification</w:t>
      </w:r>
      <w:r w:rsidRPr="00D7075D">
        <w:t xml:space="preserve"> is more than a credential—it’s an entryway into leading enterprise cloud transformations. For PMs with experience in ERP, SaaS, or Agile delivery, it's a strategic way to specialize in one of the most in-demand platforms in the market.</w:t>
      </w:r>
    </w:p>
    <w:p w14:paraId="7948681C" w14:textId="77777777" w:rsidR="00D7075D" w:rsidRPr="00D7075D" w:rsidRDefault="00D7075D" w:rsidP="00D7075D">
      <w:r w:rsidRPr="00D7075D">
        <w:t>If you’re ready to lead strategic HR and Finance transformations and gain credibility with Fortune 500 clients, this certification could be your next career milestone.</w:t>
      </w:r>
    </w:p>
    <w:p w14:paraId="59CB1854" w14:textId="2D40F325" w:rsidR="00D7075D" w:rsidRPr="00D7075D" w:rsidRDefault="00D7075D" w:rsidP="00D7075D">
      <w:pPr>
        <w:rPr>
          <w:b/>
          <w:bCs/>
        </w:rPr>
      </w:pPr>
      <w:r w:rsidRPr="00D7075D">
        <w:rPr>
          <w:b/>
          <w:bCs/>
        </w:rPr>
        <w:t>#Workday #ProjectManagement #WorkdayCertification #CloudERP #AgileDelivery #ManagingProjectsTheAgileWay #PMCareerGrowth #HRTech #FinanceTransformation #WorkdayPartner #ProgramManagement</w:t>
      </w:r>
      <w:r w:rsidR="00E31D7E" w:rsidRPr="00E31D7E">
        <w:rPr>
          <w:b/>
          <w:bCs/>
        </w:rPr>
        <w:t xml:space="preserve"> #ManagingProjectsTheAgileWay</w:t>
      </w:r>
    </w:p>
    <w:p w14:paraId="452F9B6C" w14:textId="77777777" w:rsidR="00D7075D" w:rsidRDefault="00D7075D"/>
    <w:p w14:paraId="32D7ED07" w14:textId="111502C2" w:rsidR="0010349B" w:rsidRDefault="0010349B" w:rsidP="0010349B">
      <w:pPr>
        <w:pStyle w:val="Heading1"/>
      </w:pPr>
      <w:r>
        <w:t>Appendix</w:t>
      </w:r>
    </w:p>
    <w:p w14:paraId="6D534CF6" w14:textId="77777777" w:rsidR="00994D8B" w:rsidRPr="00994D8B" w:rsidRDefault="00994D8B" w:rsidP="00994D8B">
      <w:r w:rsidRPr="00994D8B">
        <w:t xml:space="preserve">Here’s a curated overview of </w:t>
      </w:r>
      <w:r w:rsidRPr="00994D8B">
        <w:rPr>
          <w:b/>
          <w:bCs/>
        </w:rPr>
        <w:t>Workday-sponsored partner and customer organizations</w:t>
      </w:r>
      <w:r w:rsidRPr="00994D8B">
        <w:t>:</w:t>
      </w:r>
    </w:p>
    <w:p w14:paraId="2FBC77FF" w14:textId="77777777" w:rsidR="00994D8B" w:rsidRPr="00994D8B" w:rsidRDefault="00994D8B" w:rsidP="00994D8B">
      <w:r w:rsidRPr="00994D8B">
        <w:pict w14:anchorId="2EDE975B">
          <v:rect id="_x0000_i1090" style="width:0;height:1.5pt" o:hralign="center" o:hrstd="t" o:hr="t" fillcolor="#a0a0a0" stroked="f"/>
        </w:pict>
      </w:r>
    </w:p>
    <w:p w14:paraId="6C544A93" w14:textId="77777777" w:rsidR="00994D8B" w:rsidRPr="00994D8B" w:rsidRDefault="00994D8B" w:rsidP="0010349B">
      <w:pPr>
        <w:pStyle w:val="Heading2"/>
      </w:pPr>
      <w:r w:rsidRPr="00994D8B">
        <w:rPr>
          <w:rFonts w:ascii="Segoe UI Emoji" w:hAnsi="Segoe UI Emoji" w:cs="Segoe UI Emoji"/>
        </w:rPr>
        <w:t>🤝</w:t>
      </w:r>
      <w:r w:rsidRPr="00994D8B">
        <w:t xml:space="preserve"> Workday Service &amp; Implementation Partners</w:t>
      </w:r>
    </w:p>
    <w:p w14:paraId="78BDDA8A" w14:textId="77777777" w:rsidR="00994D8B" w:rsidRPr="00994D8B" w:rsidRDefault="00994D8B" w:rsidP="00994D8B">
      <w:r w:rsidRPr="00994D8B">
        <w:t>Workday collaborates with hundreds of partners across implementation, advisory, and technology services:</w:t>
      </w:r>
    </w:p>
    <w:p w14:paraId="2675EB20" w14:textId="77777777" w:rsidR="00994D8B" w:rsidRPr="00994D8B" w:rsidRDefault="00994D8B" w:rsidP="0010349B">
      <w:pPr>
        <w:pStyle w:val="Heading3"/>
      </w:pPr>
      <w:r w:rsidRPr="00994D8B">
        <w:lastRenderedPageBreak/>
        <w:t>Global Services &amp; Implementation</w:t>
      </w:r>
    </w:p>
    <w:p w14:paraId="14CA025E" w14:textId="77777777" w:rsidR="00994D8B" w:rsidRPr="00994D8B" w:rsidRDefault="00994D8B" w:rsidP="00994D8B">
      <w:pPr>
        <w:numPr>
          <w:ilvl w:val="0"/>
          <w:numId w:val="7"/>
        </w:numPr>
      </w:pPr>
      <w:r w:rsidRPr="00994D8B">
        <w:rPr>
          <w:b/>
          <w:bCs/>
        </w:rPr>
        <w:t>Accenture</w:t>
      </w:r>
      <w:r w:rsidRPr="00994D8B">
        <w:t xml:space="preserve"> – Platinum Services Partner renowned for broad Workday implementations (</w:t>
      </w:r>
      <w:hyperlink r:id="rId5" w:tooltip="5 Leading Workday Partners in 2024 | Surety Systems" w:history="1">
        <w:r w:rsidRPr="00994D8B">
          <w:rPr>
            <w:rStyle w:val="Hyperlink"/>
          </w:rPr>
          <w:t>suretysystems.com</w:t>
        </w:r>
      </w:hyperlink>
      <w:r w:rsidRPr="00994D8B">
        <w:t xml:space="preserve">, </w:t>
      </w:r>
      <w:hyperlink r:id="rId6" w:tooltip="Top 10 Best Workday Partners (By Partner Type) - eduMe" w:history="1">
        <w:r w:rsidRPr="00994D8B">
          <w:rPr>
            <w:rStyle w:val="Hyperlink"/>
          </w:rPr>
          <w:t>edume.com</w:t>
        </w:r>
      </w:hyperlink>
      <w:r w:rsidRPr="00994D8B">
        <w:t>).</w:t>
      </w:r>
    </w:p>
    <w:p w14:paraId="24C99E87" w14:textId="77777777" w:rsidR="00994D8B" w:rsidRPr="00994D8B" w:rsidRDefault="00994D8B" w:rsidP="00994D8B">
      <w:pPr>
        <w:numPr>
          <w:ilvl w:val="0"/>
          <w:numId w:val="7"/>
        </w:numPr>
      </w:pPr>
      <w:r w:rsidRPr="00994D8B">
        <w:rPr>
          <w:b/>
          <w:bCs/>
        </w:rPr>
        <w:t>Deloitte</w:t>
      </w:r>
      <w:r w:rsidRPr="00994D8B">
        <w:t xml:space="preserve"> – Award-winning Implementation Partner with multiple Workday Innovation Awards (</w:t>
      </w:r>
      <w:hyperlink r:id="rId7" w:tooltip="Top 10 Best Workday Partners (By Partner Type) - eduMe" w:history="1">
        <w:r w:rsidRPr="00994D8B">
          <w:rPr>
            <w:rStyle w:val="Hyperlink"/>
          </w:rPr>
          <w:t>edume.com</w:t>
        </w:r>
      </w:hyperlink>
      <w:r w:rsidRPr="00994D8B">
        <w:t>).</w:t>
      </w:r>
    </w:p>
    <w:p w14:paraId="65D3545E" w14:textId="77777777" w:rsidR="00994D8B" w:rsidRPr="00994D8B" w:rsidRDefault="00994D8B" w:rsidP="00994D8B">
      <w:pPr>
        <w:numPr>
          <w:ilvl w:val="0"/>
          <w:numId w:val="7"/>
        </w:numPr>
      </w:pPr>
      <w:r w:rsidRPr="00994D8B">
        <w:rPr>
          <w:b/>
          <w:bCs/>
        </w:rPr>
        <w:t>KPMG</w:t>
      </w:r>
      <w:r w:rsidRPr="00994D8B">
        <w:t xml:space="preserve"> – Long-standing platinum Services &amp; Advisory Partner (</w:t>
      </w:r>
      <w:hyperlink r:id="rId8" w:tooltip="Top 10 Best Workday Partners (By Partner Type) - eduMe" w:history="1">
        <w:r w:rsidRPr="00994D8B">
          <w:rPr>
            <w:rStyle w:val="Hyperlink"/>
          </w:rPr>
          <w:t>edume.com</w:t>
        </w:r>
      </w:hyperlink>
      <w:r w:rsidRPr="00994D8B">
        <w:t>).</w:t>
      </w:r>
    </w:p>
    <w:p w14:paraId="7758843E" w14:textId="77777777" w:rsidR="00994D8B" w:rsidRPr="00994D8B" w:rsidRDefault="00994D8B" w:rsidP="00994D8B">
      <w:pPr>
        <w:numPr>
          <w:ilvl w:val="0"/>
          <w:numId w:val="7"/>
        </w:numPr>
      </w:pPr>
      <w:r w:rsidRPr="00994D8B">
        <w:rPr>
          <w:b/>
          <w:bCs/>
        </w:rPr>
        <w:t>PwC</w:t>
      </w:r>
      <w:r w:rsidRPr="00994D8B">
        <w:t xml:space="preserve"> &amp; </w:t>
      </w:r>
      <w:r w:rsidRPr="00994D8B">
        <w:rPr>
          <w:b/>
          <w:bCs/>
        </w:rPr>
        <w:t>Mercer</w:t>
      </w:r>
      <w:r w:rsidRPr="00994D8B">
        <w:t xml:space="preserve"> – Key Advisory and Deployment Partners (</w:t>
      </w:r>
      <w:hyperlink r:id="rId9" w:tooltip="5 Leading Workday Partners in 2024 | Surety Systems" w:history="1">
        <w:r w:rsidRPr="00994D8B">
          <w:rPr>
            <w:rStyle w:val="Hyperlink"/>
          </w:rPr>
          <w:t>suretysystems.com</w:t>
        </w:r>
      </w:hyperlink>
      <w:r w:rsidRPr="00994D8B">
        <w:t>).</w:t>
      </w:r>
    </w:p>
    <w:p w14:paraId="19D64685" w14:textId="77777777" w:rsidR="00994D8B" w:rsidRPr="00994D8B" w:rsidRDefault="00994D8B" w:rsidP="00994D8B">
      <w:pPr>
        <w:numPr>
          <w:ilvl w:val="0"/>
          <w:numId w:val="7"/>
        </w:numPr>
      </w:pPr>
      <w:r w:rsidRPr="00994D8B">
        <w:rPr>
          <w:b/>
          <w:bCs/>
        </w:rPr>
        <w:t>IBM Workday Consulting</w:t>
      </w:r>
      <w:r w:rsidRPr="00994D8B">
        <w:t xml:space="preserve">, </w:t>
      </w:r>
      <w:r w:rsidRPr="00994D8B">
        <w:rPr>
          <w:b/>
          <w:bCs/>
        </w:rPr>
        <w:t>Alight Solutions</w:t>
      </w:r>
      <w:r w:rsidRPr="00994D8B">
        <w:t xml:space="preserve">, </w:t>
      </w:r>
      <w:proofErr w:type="spellStart"/>
      <w:r w:rsidRPr="00994D8B">
        <w:rPr>
          <w:b/>
          <w:bCs/>
        </w:rPr>
        <w:t>CloudRock</w:t>
      </w:r>
      <w:proofErr w:type="spellEnd"/>
      <w:r w:rsidRPr="00994D8B">
        <w:rPr>
          <w:b/>
          <w:bCs/>
        </w:rPr>
        <w:t xml:space="preserve"> Partners</w:t>
      </w:r>
      <w:r w:rsidRPr="00994D8B">
        <w:t xml:space="preserve">, </w:t>
      </w:r>
      <w:proofErr w:type="spellStart"/>
      <w:r w:rsidRPr="00994D8B">
        <w:rPr>
          <w:b/>
          <w:bCs/>
        </w:rPr>
        <w:t>Whatfix</w:t>
      </w:r>
      <w:proofErr w:type="spellEnd"/>
      <w:r w:rsidRPr="00994D8B">
        <w:t xml:space="preserve">, </w:t>
      </w:r>
      <w:r w:rsidRPr="00994D8B">
        <w:rPr>
          <w:b/>
          <w:bCs/>
        </w:rPr>
        <w:t>Hexaware</w:t>
      </w:r>
      <w:r w:rsidRPr="00994D8B">
        <w:t xml:space="preserve">, </w:t>
      </w:r>
      <w:r w:rsidRPr="00994D8B">
        <w:rPr>
          <w:b/>
          <w:bCs/>
        </w:rPr>
        <w:t>OneSource Virtual</w:t>
      </w:r>
      <w:r w:rsidRPr="00994D8B">
        <w:t xml:space="preserve"> and others are among top-tier implementation partners (</w:t>
      </w:r>
      <w:hyperlink r:id="rId10" w:tooltip="10 Best Workday Implementation Partners in 2025 - Whatfix" w:history="1">
        <w:r w:rsidRPr="00994D8B">
          <w:rPr>
            <w:rStyle w:val="Hyperlink"/>
          </w:rPr>
          <w:t>whatfix.com</w:t>
        </w:r>
      </w:hyperlink>
      <w:r w:rsidRPr="00994D8B">
        <w:t>).</w:t>
      </w:r>
    </w:p>
    <w:p w14:paraId="4C5C29DE" w14:textId="77777777" w:rsidR="00994D8B" w:rsidRPr="00994D8B" w:rsidRDefault="00994D8B" w:rsidP="0010349B">
      <w:pPr>
        <w:pStyle w:val="Heading3"/>
      </w:pPr>
      <w:r w:rsidRPr="00994D8B">
        <w:t>Technology &amp; Platform Partners</w:t>
      </w:r>
    </w:p>
    <w:p w14:paraId="06BF036B" w14:textId="77777777" w:rsidR="00994D8B" w:rsidRPr="00994D8B" w:rsidRDefault="00994D8B" w:rsidP="00994D8B">
      <w:r w:rsidRPr="00994D8B">
        <w:t>Workday also maintains a robust technology partner ecosystem, including integration and channel partnerships:</w:t>
      </w:r>
    </w:p>
    <w:p w14:paraId="68F2C436" w14:textId="77777777" w:rsidR="00994D8B" w:rsidRPr="00994D8B" w:rsidRDefault="00994D8B" w:rsidP="00994D8B">
      <w:pPr>
        <w:numPr>
          <w:ilvl w:val="0"/>
          <w:numId w:val="8"/>
        </w:numPr>
      </w:pPr>
      <w:r w:rsidRPr="00994D8B">
        <w:rPr>
          <w:b/>
          <w:bCs/>
        </w:rPr>
        <w:t>AWS</w:t>
      </w:r>
      <w:r w:rsidRPr="00994D8B">
        <w:t xml:space="preserve">, </w:t>
      </w:r>
      <w:r w:rsidRPr="00994D8B">
        <w:rPr>
          <w:b/>
          <w:bCs/>
        </w:rPr>
        <w:t>Microsoft</w:t>
      </w:r>
      <w:r w:rsidRPr="00994D8B">
        <w:t xml:space="preserve">, </w:t>
      </w:r>
      <w:r w:rsidRPr="00994D8B">
        <w:rPr>
          <w:b/>
          <w:bCs/>
        </w:rPr>
        <w:t>Google</w:t>
      </w:r>
      <w:r w:rsidRPr="00994D8B">
        <w:t xml:space="preserve">, </w:t>
      </w:r>
      <w:r w:rsidRPr="00994D8B">
        <w:rPr>
          <w:b/>
          <w:bCs/>
        </w:rPr>
        <w:t>Salesforce</w:t>
      </w:r>
      <w:r w:rsidRPr="00994D8B">
        <w:t xml:space="preserve">, </w:t>
      </w:r>
      <w:r w:rsidRPr="00994D8B">
        <w:rPr>
          <w:b/>
          <w:bCs/>
        </w:rPr>
        <w:t>ADP</w:t>
      </w:r>
      <w:r w:rsidRPr="00994D8B">
        <w:t xml:space="preserve">, </w:t>
      </w:r>
      <w:r w:rsidRPr="00994D8B">
        <w:rPr>
          <w:b/>
          <w:bCs/>
        </w:rPr>
        <w:t>Informatica</w:t>
      </w:r>
      <w:r w:rsidRPr="00994D8B">
        <w:t xml:space="preserve"> and </w:t>
      </w:r>
      <w:r w:rsidRPr="00994D8B">
        <w:rPr>
          <w:b/>
          <w:bCs/>
        </w:rPr>
        <w:t>Ping Identity</w:t>
      </w:r>
      <w:r w:rsidRPr="00994D8B">
        <w:t xml:space="preserve"> are prominent technology/channel partners (</w:t>
      </w:r>
      <w:hyperlink r:id="rId11" w:tooltip="Workday Partnerships - Partnerbase" w:history="1">
        <w:r w:rsidRPr="00994D8B">
          <w:rPr>
            <w:rStyle w:val="Hyperlink"/>
          </w:rPr>
          <w:t>partnerbase.com</w:t>
        </w:r>
      </w:hyperlink>
      <w:r w:rsidRPr="00994D8B">
        <w:t>).</w:t>
      </w:r>
    </w:p>
    <w:p w14:paraId="445E2921" w14:textId="77777777" w:rsidR="00994D8B" w:rsidRPr="00994D8B" w:rsidRDefault="00994D8B" w:rsidP="0010349B">
      <w:pPr>
        <w:pStyle w:val="Heading3"/>
      </w:pPr>
      <w:r w:rsidRPr="00994D8B">
        <w:t>Boutique &amp; Regional Specialists</w:t>
      </w:r>
    </w:p>
    <w:p w14:paraId="6B5CA4D6" w14:textId="77777777" w:rsidR="00994D8B" w:rsidRPr="00994D8B" w:rsidRDefault="00994D8B" w:rsidP="00994D8B">
      <w:pPr>
        <w:numPr>
          <w:ilvl w:val="0"/>
          <w:numId w:val="9"/>
        </w:numPr>
      </w:pPr>
      <w:r w:rsidRPr="00994D8B">
        <w:rPr>
          <w:b/>
          <w:bCs/>
        </w:rPr>
        <w:t>Kainos</w:t>
      </w:r>
      <w:r w:rsidRPr="00994D8B">
        <w:t xml:space="preserve"> is a major European Workday Services and Product partner (</w:t>
      </w:r>
      <w:hyperlink r:id="rId12" w:tooltip="Kainos" w:history="1">
        <w:r w:rsidRPr="00994D8B">
          <w:rPr>
            <w:rStyle w:val="Hyperlink"/>
          </w:rPr>
          <w:t>en.wikipedia.org</w:t>
        </w:r>
      </w:hyperlink>
      <w:r w:rsidRPr="00994D8B">
        <w:t>).</w:t>
      </w:r>
    </w:p>
    <w:p w14:paraId="5C2C9B61" w14:textId="77777777" w:rsidR="00994D8B" w:rsidRPr="00994D8B" w:rsidRDefault="00994D8B" w:rsidP="00994D8B">
      <w:pPr>
        <w:numPr>
          <w:ilvl w:val="0"/>
          <w:numId w:val="9"/>
        </w:numPr>
      </w:pPr>
      <w:r w:rsidRPr="00994D8B">
        <w:t xml:space="preserve">Boutique and regional experts include </w:t>
      </w:r>
      <w:r w:rsidRPr="00994D8B">
        <w:rPr>
          <w:b/>
          <w:bCs/>
        </w:rPr>
        <w:t>Macro Solutions</w:t>
      </w:r>
      <w:r w:rsidRPr="00994D8B">
        <w:t xml:space="preserve">, </w:t>
      </w:r>
      <w:proofErr w:type="spellStart"/>
      <w:r w:rsidRPr="00994D8B">
        <w:rPr>
          <w:b/>
          <w:bCs/>
        </w:rPr>
        <w:t>TechnoBrains</w:t>
      </w:r>
      <w:proofErr w:type="spellEnd"/>
      <w:r w:rsidRPr="00994D8B">
        <w:t xml:space="preserve">, </w:t>
      </w:r>
      <w:r w:rsidRPr="00994D8B">
        <w:rPr>
          <w:b/>
          <w:bCs/>
        </w:rPr>
        <w:t>ABSYZ</w:t>
      </w:r>
      <w:r w:rsidRPr="00994D8B">
        <w:t xml:space="preserve">, </w:t>
      </w:r>
      <w:proofErr w:type="spellStart"/>
      <w:r w:rsidRPr="00994D8B">
        <w:rPr>
          <w:b/>
          <w:bCs/>
        </w:rPr>
        <w:t>Traust</w:t>
      </w:r>
      <w:proofErr w:type="spellEnd"/>
      <w:r w:rsidRPr="00994D8B">
        <w:t>, and others supporting global deployments (</w:t>
      </w:r>
      <w:hyperlink r:id="rId13" w:tooltip="Top 30 Workday Implementation Partners - Jun 2025 | Ranking" w:history="1">
        <w:r w:rsidRPr="00994D8B">
          <w:rPr>
            <w:rStyle w:val="Hyperlink"/>
          </w:rPr>
          <w:t>superbcompanies.com</w:t>
        </w:r>
      </w:hyperlink>
      <w:r w:rsidRPr="00994D8B">
        <w:t>).</w:t>
      </w:r>
    </w:p>
    <w:p w14:paraId="3651B8F9" w14:textId="77777777" w:rsidR="00994D8B" w:rsidRPr="00994D8B" w:rsidRDefault="00994D8B" w:rsidP="00994D8B">
      <w:r w:rsidRPr="00994D8B">
        <w:pict w14:anchorId="2C613F06">
          <v:rect id="_x0000_i1091" style="width:0;height:1.5pt" o:hralign="center" o:hrstd="t" o:hr="t" fillcolor="#a0a0a0" stroked="f"/>
        </w:pict>
      </w:r>
    </w:p>
    <w:p w14:paraId="7831EF09" w14:textId="77777777" w:rsidR="00994D8B" w:rsidRPr="00994D8B" w:rsidRDefault="00994D8B" w:rsidP="0010349B">
      <w:pPr>
        <w:pStyle w:val="Heading2"/>
      </w:pPr>
      <w:r w:rsidRPr="00994D8B">
        <w:rPr>
          <w:rFonts w:ascii="Segoe UI Emoji" w:hAnsi="Segoe UI Emoji" w:cs="Segoe UI Emoji"/>
        </w:rPr>
        <w:t>🏢</w:t>
      </w:r>
      <w:r w:rsidRPr="00994D8B">
        <w:t xml:space="preserve"> Workday Customer Organizations</w:t>
      </w:r>
    </w:p>
    <w:p w14:paraId="2EAC3085" w14:textId="77777777" w:rsidR="00994D8B" w:rsidRPr="00994D8B" w:rsidRDefault="00994D8B" w:rsidP="00994D8B">
      <w:r w:rsidRPr="00994D8B">
        <w:t xml:space="preserve">Workday boasts over </w:t>
      </w:r>
      <w:r w:rsidRPr="00994D8B">
        <w:rPr>
          <w:b/>
          <w:bCs/>
        </w:rPr>
        <w:t>40,000–60,000 global customers</w:t>
      </w:r>
      <w:r w:rsidRPr="00994D8B">
        <w:t>, spanning industries from finance to healthcare and education . Examples of notable customer organizations include:</w:t>
      </w:r>
    </w:p>
    <w:p w14:paraId="1ECE28B9" w14:textId="77777777" w:rsidR="00994D8B" w:rsidRPr="00994D8B" w:rsidRDefault="00994D8B" w:rsidP="00994D8B">
      <w:pPr>
        <w:numPr>
          <w:ilvl w:val="0"/>
          <w:numId w:val="10"/>
        </w:numPr>
      </w:pPr>
      <w:r w:rsidRPr="00994D8B">
        <w:rPr>
          <w:b/>
          <w:bCs/>
        </w:rPr>
        <w:t>Amazon</w:t>
      </w:r>
      <w:r w:rsidRPr="00994D8B">
        <w:t xml:space="preserve">, </w:t>
      </w:r>
      <w:r w:rsidRPr="00994D8B">
        <w:rPr>
          <w:b/>
          <w:bCs/>
        </w:rPr>
        <w:t>Netflix</w:t>
      </w:r>
      <w:r w:rsidRPr="00994D8B">
        <w:t xml:space="preserve">, </w:t>
      </w:r>
      <w:r w:rsidRPr="00994D8B">
        <w:rPr>
          <w:b/>
          <w:bCs/>
        </w:rPr>
        <w:t>Adobe</w:t>
      </w:r>
      <w:r w:rsidRPr="00994D8B">
        <w:t xml:space="preserve">, </w:t>
      </w:r>
      <w:r w:rsidRPr="00994D8B">
        <w:rPr>
          <w:b/>
          <w:bCs/>
        </w:rPr>
        <w:t>Salesforce</w:t>
      </w:r>
      <w:r w:rsidRPr="00994D8B">
        <w:t xml:space="preserve"> (</w:t>
      </w:r>
      <w:hyperlink r:id="rId14" w:tooltip="Customer List | Workday CA" w:history="1">
        <w:r w:rsidRPr="00994D8B">
          <w:rPr>
            <w:rStyle w:val="Hyperlink"/>
          </w:rPr>
          <w:t>workday.com</w:t>
        </w:r>
      </w:hyperlink>
      <w:r w:rsidRPr="00994D8B">
        <w:t xml:space="preserve">, </w:t>
      </w:r>
      <w:hyperlink r:id="rId15" w:tooltip="Workday Customers List | List of Companies that use ... - TargetNXT" w:history="1">
        <w:r w:rsidRPr="00994D8B">
          <w:rPr>
            <w:rStyle w:val="Hyperlink"/>
          </w:rPr>
          <w:t>targetnxt.com</w:t>
        </w:r>
      </w:hyperlink>
      <w:r w:rsidRPr="00994D8B">
        <w:t>)</w:t>
      </w:r>
    </w:p>
    <w:p w14:paraId="65FD02D8" w14:textId="77777777" w:rsidR="00994D8B" w:rsidRPr="00994D8B" w:rsidRDefault="00994D8B" w:rsidP="00994D8B">
      <w:pPr>
        <w:numPr>
          <w:ilvl w:val="0"/>
          <w:numId w:val="10"/>
        </w:numPr>
      </w:pPr>
      <w:r w:rsidRPr="00994D8B">
        <w:rPr>
          <w:b/>
          <w:bCs/>
        </w:rPr>
        <w:t>Bank of America</w:t>
      </w:r>
      <w:r w:rsidRPr="00994D8B">
        <w:t xml:space="preserve">, </w:t>
      </w:r>
      <w:r w:rsidRPr="00994D8B">
        <w:rPr>
          <w:b/>
          <w:bCs/>
        </w:rPr>
        <w:t>Chevron</w:t>
      </w:r>
      <w:r w:rsidRPr="00994D8B">
        <w:t xml:space="preserve">, </w:t>
      </w:r>
      <w:r w:rsidRPr="00994D8B">
        <w:rPr>
          <w:b/>
          <w:bCs/>
        </w:rPr>
        <w:t>Comcast</w:t>
      </w:r>
      <w:r w:rsidRPr="00994D8B">
        <w:t xml:space="preserve"> (</w:t>
      </w:r>
      <w:hyperlink r:id="rId16" w:tooltip="List of Top Companies Using Workday - Span Global Services" w:history="1">
        <w:r w:rsidRPr="00994D8B">
          <w:rPr>
            <w:rStyle w:val="Hyperlink"/>
          </w:rPr>
          <w:t>spanglobalservices.com</w:t>
        </w:r>
      </w:hyperlink>
      <w:r w:rsidRPr="00994D8B">
        <w:t>)</w:t>
      </w:r>
    </w:p>
    <w:p w14:paraId="3662F6CE" w14:textId="77777777" w:rsidR="00994D8B" w:rsidRPr="00994D8B" w:rsidRDefault="00994D8B" w:rsidP="00994D8B">
      <w:pPr>
        <w:numPr>
          <w:ilvl w:val="0"/>
          <w:numId w:val="10"/>
        </w:numPr>
      </w:pPr>
      <w:r w:rsidRPr="00994D8B">
        <w:rPr>
          <w:b/>
          <w:bCs/>
        </w:rPr>
        <w:t>Sanofi</w:t>
      </w:r>
      <w:r w:rsidRPr="00994D8B">
        <w:t xml:space="preserve">, </w:t>
      </w:r>
      <w:r w:rsidRPr="00994D8B">
        <w:rPr>
          <w:b/>
          <w:bCs/>
        </w:rPr>
        <w:t>Puma</w:t>
      </w:r>
      <w:r w:rsidRPr="00994D8B">
        <w:t xml:space="preserve">, </w:t>
      </w:r>
      <w:r w:rsidRPr="00994D8B">
        <w:rPr>
          <w:b/>
          <w:bCs/>
        </w:rPr>
        <w:t>Bupa</w:t>
      </w:r>
      <w:r w:rsidRPr="00994D8B">
        <w:t xml:space="preserve">, </w:t>
      </w:r>
      <w:r w:rsidRPr="00994D8B">
        <w:rPr>
          <w:b/>
          <w:bCs/>
        </w:rPr>
        <w:t>Ford Foundation</w:t>
      </w:r>
      <w:r w:rsidRPr="00994D8B">
        <w:t xml:space="preserve">, </w:t>
      </w:r>
      <w:r w:rsidRPr="00994D8B">
        <w:rPr>
          <w:b/>
          <w:bCs/>
        </w:rPr>
        <w:t>LinkedIn</w:t>
      </w:r>
      <w:r w:rsidRPr="00994D8B">
        <w:t xml:space="preserve"> (</w:t>
      </w:r>
      <w:hyperlink r:id="rId17" w:tooltip="List of Top Companies Using Workday - Span Global Services" w:history="1">
        <w:r w:rsidRPr="00994D8B">
          <w:rPr>
            <w:rStyle w:val="Hyperlink"/>
          </w:rPr>
          <w:t>spanglobalservices.com</w:t>
        </w:r>
      </w:hyperlink>
      <w:r w:rsidRPr="00994D8B">
        <w:t>)</w:t>
      </w:r>
    </w:p>
    <w:p w14:paraId="0DA30A9D" w14:textId="77777777" w:rsidR="00994D8B" w:rsidRPr="00994D8B" w:rsidRDefault="00994D8B" w:rsidP="00994D8B">
      <w:pPr>
        <w:numPr>
          <w:ilvl w:val="0"/>
          <w:numId w:val="10"/>
        </w:numPr>
      </w:pPr>
      <w:r w:rsidRPr="00994D8B">
        <w:rPr>
          <w:b/>
          <w:bCs/>
        </w:rPr>
        <w:t>Comcast</w:t>
      </w:r>
      <w:r w:rsidRPr="00994D8B">
        <w:t xml:space="preserve"> (Financial Management user), </w:t>
      </w:r>
      <w:r w:rsidRPr="00994D8B">
        <w:rPr>
          <w:b/>
          <w:bCs/>
        </w:rPr>
        <w:t>Progressive Insurance</w:t>
      </w:r>
      <w:r w:rsidRPr="00994D8B">
        <w:t xml:space="preserve">, </w:t>
      </w:r>
      <w:r w:rsidRPr="00994D8B">
        <w:rPr>
          <w:b/>
          <w:bCs/>
        </w:rPr>
        <w:t>Veolia</w:t>
      </w:r>
      <w:r w:rsidRPr="00994D8B">
        <w:t xml:space="preserve">, </w:t>
      </w:r>
      <w:r w:rsidRPr="00994D8B">
        <w:rPr>
          <w:b/>
          <w:bCs/>
        </w:rPr>
        <w:t>Netflix</w:t>
      </w:r>
      <w:r w:rsidRPr="00994D8B">
        <w:t xml:space="preserve">, </w:t>
      </w:r>
      <w:r w:rsidRPr="00994D8B">
        <w:rPr>
          <w:b/>
          <w:bCs/>
        </w:rPr>
        <w:t>Capital One</w:t>
      </w:r>
      <w:r w:rsidRPr="00994D8B">
        <w:t xml:space="preserve"> (</w:t>
      </w:r>
      <w:hyperlink r:id="rId18" w:tooltip="List of Workday Financial Management Customers" w:history="1">
        <w:r w:rsidRPr="00994D8B">
          <w:rPr>
            <w:rStyle w:val="Hyperlink"/>
          </w:rPr>
          <w:t>appsruntheworld.com</w:t>
        </w:r>
      </w:hyperlink>
      <w:r w:rsidRPr="00994D8B">
        <w:t>)</w:t>
      </w:r>
    </w:p>
    <w:p w14:paraId="42DAF157" w14:textId="77777777" w:rsidR="00994D8B" w:rsidRPr="00994D8B" w:rsidRDefault="00994D8B" w:rsidP="00994D8B">
      <w:r w:rsidRPr="00994D8B">
        <w:lastRenderedPageBreak/>
        <w:pict w14:anchorId="29BB8F2A">
          <v:rect id="_x0000_i1092" style="width:0;height:1.5pt" o:hralign="center" o:hrstd="t" o:hr="t" fillcolor="#a0a0a0" stroked="f"/>
        </w:pict>
      </w:r>
    </w:p>
    <w:p w14:paraId="64697B4F" w14:textId="77777777" w:rsidR="00994D8B" w:rsidRPr="00994D8B" w:rsidRDefault="00994D8B" w:rsidP="0010349B">
      <w:pPr>
        <w:pStyle w:val="Heading2"/>
      </w:pPr>
      <w:r w:rsidRPr="00994D8B">
        <w:rPr>
          <w:rFonts w:ascii="Segoe UI Emoji" w:hAnsi="Segoe UI Emoji" w:cs="Segoe UI Emoji"/>
        </w:rPr>
        <w:t>📌</w:t>
      </w:r>
      <w:r w:rsidRPr="00994D8B">
        <w:t xml:space="preserve"> Summary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48"/>
        <w:gridCol w:w="6612"/>
      </w:tblGrid>
      <w:tr w:rsidR="00994D8B" w:rsidRPr="00994D8B" w14:paraId="1044EB3B" w14:textId="77777777" w:rsidTr="00994D8B">
        <w:trPr>
          <w:tblHeader/>
          <w:tblCellSpacing w:w="15" w:type="dxa"/>
        </w:trPr>
        <w:tc>
          <w:tcPr>
            <w:tcW w:w="0" w:type="auto"/>
            <w:vAlign w:val="center"/>
            <w:hideMark/>
          </w:tcPr>
          <w:p w14:paraId="3DAC6456" w14:textId="77777777" w:rsidR="00994D8B" w:rsidRPr="00994D8B" w:rsidRDefault="00994D8B" w:rsidP="00994D8B">
            <w:pPr>
              <w:rPr>
                <w:b/>
                <w:bCs/>
              </w:rPr>
            </w:pPr>
            <w:r w:rsidRPr="00994D8B">
              <w:rPr>
                <w:b/>
                <w:bCs/>
              </w:rPr>
              <w:t>Category</w:t>
            </w:r>
          </w:p>
        </w:tc>
        <w:tc>
          <w:tcPr>
            <w:tcW w:w="0" w:type="auto"/>
            <w:vAlign w:val="center"/>
            <w:hideMark/>
          </w:tcPr>
          <w:p w14:paraId="1991FA88" w14:textId="77777777" w:rsidR="00994D8B" w:rsidRPr="00994D8B" w:rsidRDefault="00994D8B" w:rsidP="00994D8B">
            <w:pPr>
              <w:rPr>
                <w:b/>
                <w:bCs/>
              </w:rPr>
            </w:pPr>
            <w:r w:rsidRPr="00994D8B">
              <w:rPr>
                <w:b/>
                <w:bCs/>
              </w:rPr>
              <w:t>Examples</w:t>
            </w:r>
          </w:p>
        </w:tc>
      </w:tr>
      <w:tr w:rsidR="00994D8B" w:rsidRPr="00994D8B" w14:paraId="1F7679C7" w14:textId="77777777" w:rsidTr="00994D8B">
        <w:trPr>
          <w:tblCellSpacing w:w="15" w:type="dxa"/>
        </w:trPr>
        <w:tc>
          <w:tcPr>
            <w:tcW w:w="0" w:type="auto"/>
            <w:vAlign w:val="center"/>
            <w:hideMark/>
          </w:tcPr>
          <w:p w14:paraId="3F00F646" w14:textId="77777777" w:rsidR="00994D8B" w:rsidRPr="00994D8B" w:rsidRDefault="00994D8B" w:rsidP="00994D8B">
            <w:r w:rsidRPr="00994D8B">
              <w:rPr>
                <w:b/>
                <w:bCs/>
              </w:rPr>
              <w:t>Service &amp; Implementation</w:t>
            </w:r>
          </w:p>
        </w:tc>
        <w:tc>
          <w:tcPr>
            <w:tcW w:w="0" w:type="auto"/>
            <w:vAlign w:val="center"/>
            <w:hideMark/>
          </w:tcPr>
          <w:p w14:paraId="22F4ABFB" w14:textId="77777777" w:rsidR="00994D8B" w:rsidRPr="00994D8B" w:rsidRDefault="00994D8B" w:rsidP="00994D8B">
            <w:r w:rsidRPr="00994D8B">
              <w:t>Accenture, Deloitte, KPMG, PwC, Mercer, IBM, Alight Solutions, Kainos</w:t>
            </w:r>
          </w:p>
        </w:tc>
      </w:tr>
      <w:tr w:rsidR="00994D8B" w:rsidRPr="00994D8B" w14:paraId="2C42BD47" w14:textId="77777777" w:rsidTr="00994D8B">
        <w:trPr>
          <w:tblCellSpacing w:w="15" w:type="dxa"/>
        </w:trPr>
        <w:tc>
          <w:tcPr>
            <w:tcW w:w="0" w:type="auto"/>
            <w:vAlign w:val="center"/>
            <w:hideMark/>
          </w:tcPr>
          <w:p w14:paraId="1F2A869C" w14:textId="77777777" w:rsidR="00994D8B" w:rsidRPr="00994D8B" w:rsidRDefault="00994D8B" w:rsidP="00994D8B">
            <w:r w:rsidRPr="00994D8B">
              <w:rPr>
                <w:b/>
                <w:bCs/>
              </w:rPr>
              <w:t>Technology Partners</w:t>
            </w:r>
          </w:p>
        </w:tc>
        <w:tc>
          <w:tcPr>
            <w:tcW w:w="0" w:type="auto"/>
            <w:vAlign w:val="center"/>
            <w:hideMark/>
          </w:tcPr>
          <w:p w14:paraId="3D7AD4CE" w14:textId="77777777" w:rsidR="00994D8B" w:rsidRPr="00994D8B" w:rsidRDefault="00994D8B" w:rsidP="00994D8B">
            <w:r w:rsidRPr="00994D8B">
              <w:t>AWS, Microsoft, Google, Salesforce, ADP, Informatica, Ping Identity</w:t>
            </w:r>
          </w:p>
        </w:tc>
      </w:tr>
      <w:tr w:rsidR="00994D8B" w:rsidRPr="00994D8B" w14:paraId="0FDB949B" w14:textId="77777777" w:rsidTr="00994D8B">
        <w:trPr>
          <w:tblCellSpacing w:w="15" w:type="dxa"/>
        </w:trPr>
        <w:tc>
          <w:tcPr>
            <w:tcW w:w="0" w:type="auto"/>
            <w:vAlign w:val="center"/>
            <w:hideMark/>
          </w:tcPr>
          <w:p w14:paraId="1764097D" w14:textId="77777777" w:rsidR="00994D8B" w:rsidRPr="00994D8B" w:rsidRDefault="00994D8B" w:rsidP="00994D8B">
            <w:r w:rsidRPr="00994D8B">
              <w:rPr>
                <w:b/>
                <w:bCs/>
              </w:rPr>
              <w:t>Customers (Global)</w:t>
            </w:r>
          </w:p>
        </w:tc>
        <w:tc>
          <w:tcPr>
            <w:tcW w:w="0" w:type="auto"/>
            <w:vAlign w:val="center"/>
            <w:hideMark/>
          </w:tcPr>
          <w:p w14:paraId="73CCB8D4" w14:textId="77777777" w:rsidR="00994D8B" w:rsidRPr="00994D8B" w:rsidRDefault="00994D8B" w:rsidP="00994D8B">
            <w:r w:rsidRPr="00994D8B">
              <w:t>Amazon, Netflix, Adobe, Salesforce, Bank of America, Chevron, Comcast</w:t>
            </w:r>
          </w:p>
        </w:tc>
      </w:tr>
    </w:tbl>
    <w:p w14:paraId="75E0ADE3" w14:textId="77777777" w:rsidR="00994D8B" w:rsidRPr="00994D8B" w:rsidRDefault="00994D8B" w:rsidP="00994D8B">
      <w:r w:rsidRPr="00994D8B">
        <w:pict w14:anchorId="1B700AC3">
          <v:rect id="_x0000_i1093" style="width:0;height:1.5pt" o:hralign="center" o:hrstd="t" o:hr="t" fillcolor="#a0a0a0" stroked="f"/>
        </w:pict>
      </w:r>
    </w:p>
    <w:p w14:paraId="477BC46B" w14:textId="77777777" w:rsidR="00994D8B" w:rsidRPr="00994D8B" w:rsidRDefault="00994D8B" w:rsidP="0010349B">
      <w:pPr>
        <w:pStyle w:val="Heading2"/>
      </w:pPr>
      <w:r w:rsidRPr="00994D8B">
        <w:rPr>
          <w:rFonts w:ascii="Segoe UI Emoji" w:hAnsi="Segoe UI Emoji" w:cs="Segoe UI Emoji"/>
        </w:rPr>
        <w:t>💡</w:t>
      </w:r>
      <w:r w:rsidRPr="00994D8B">
        <w:t xml:space="preserve"> Key Insights</w:t>
      </w:r>
    </w:p>
    <w:p w14:paraId="722B0686" w14:textId="77777777" w:rsidR="00994D8B" w:rsidRPr="00994D8B" w:rsidRDefault="00994D8B" w:rsidP="00994D8B">
      <w:pPr>
        <w:numPr>
          <w:ilvl w:val="0"/>
          <w:numId w:val="11"/>
        </w:numPr>
      </w:pPr>
      <w:r w:rsidRPr="00994D8B">
        <w:rPr>
          <w:b/>
          <w:bCs/>
        </w:rPr>
        <w:t>Partners</w:t>
      </w:r>
      <w:r w:rsidRPr="00994D8B">
        <w:t xml:space="preserve"> span large consulting firms (Accenture, Deloitte, KPMG), specialized technology integrators, and regional implementers—all certified and actively collaborating with Workday.</w:t>
      </w:r>
    </w:p>
    <w:p w14:paraId="77A631B8" w14:textId="77777777" w:rsidR="00994D8B" w:rsidRPr="00994D8B" w:rsidRDefault="00994D8B" w:rsidP="00994D8B">
      <w:pPr>
        <w:numPr>
          <w:ilvl w:val="0"/>
          <w:numId w:val="11"/>
        </w:numPr>
      </w:pPr>
      <w:r w:rsidRPr="00994D8B">
        <w:rPr>
          <w:b/>
          <w:bCs/>
        </w:rPr>
        <w:t>Customers</w:t>
      </w:r>
      <w:r w:rsidRPr="00994D8B">
        <w:t xml:space="preserve"> include a broad mix of Fortune 500 companies, expanding across various industries globally.</w:t>
      </w:r>
    </w:p>
    <w:p w14:paraId="3DCE678A" w14:textId="77777777" w:rsidR="00994D8B" w:rsidRPr="00994D8B" w:rsidRDefault="00994D8B" w:rsidP="00994D8B">
      <w:pPr>
        <w:numPr>
          <w:ilvl w:val="0"/>
          <w:numId w:val="11"/>
        </w:numPr>
      </w:pPr>
      <w:r w:rsidRPr="00994D8B">
        <w:t>Workday’s partner ecosystem ensures full coverage from implementation to custom integration, while its client base demonstrates confidence across sectors.</w:t>
      </w:r>
    </w:p>
    <w:p w14:paraId="3266F12D" w14:textId="77777777" w:rsidR="00994D8B" w:rsidRPr="00994D8B" w:rsidRDefault="00994D8B" w:rsidP="00994D8B">
      <w:r w:rsidRPr="00994D8B">
        <w:pict w14:anchorId="34599FC6">
          <v:rect id="_x0000_i1094" style="width:0;height:1.5pt" o:hralign="center" o:hrstd="t" o:hr="t" fillcolor="#a0a0a0" stroked="f"/>
        </w:pict>
      </w:r>
    </w:p>
    <w:p w14:paraId="719FCBF3" w14:textId="77777777" w:rsidR="0010349B" w:rsidRPr="0010349B" w:rsidRDefault="0010349B" w:rsidP="0010349B">
      <w:r w:rsidRPr="0010349B">
        <w:t xml:space="preserve">Here’s a list of top consulting companies that specialize in </w:t>
      </w:r>
      <w:r w:rsidRPr="0010349B">
        <w:rPr>
          <w:b/>
          <w:bCs/>
        </w:rPr>
        <w:t>Workday implementations</w:t>
      </w:r>
      <w:r w:rsidRPr="0010349B">
        <w:t xml:space="preserve">, including global firms, boutique partners, and AMS (Application Management Services) providers. These firms are either officially certified </w:t>
      </w:r>
      <w:r w:rsidRPr="0010349B">
        <w:rPr>
          <w:b/>
          <w:bCs/>
        </w:rPr>
        <w:t>Workday partners</w:t>
      </w:r>
      <w:r w:rsidRPr="0010349B">
        <w:t xml:space="preserve"> or widely recognized in the Workday ecosystem:</w:t>
      </w:r>
    </w:p>
    <w:p w14:paraId="1A6024B0" w14:textId="77777777" w:rsidR="0010349B" w:rsidRPr="0010349B" w:rsidRDefault="0010349B" w:rsidP="0010349B">
      <w:r w:rsidRPr="0010349B">
        <w:pict w14:anchorId="6BD09FC3">
          <v:rect id="_x0000_i1136" style="width:0;height:1.5pt" o:hralign="center" o:hrstd="t" o:hr="t" fillcolor="#a0a0a0" stroked="f"/>
        </w:pict>
      </w:r>
    </w:p>
    <w:p w14:paraId="756C2DB4" w14:textId="77777777" w:rsidR="0010349B" w:rsidRPr="0010349B" w:rsidRDefault="0010349B" w:rsidP="0010349B">
      <w:pPr>
        <w:pStyle w:val="Heading2"/>
      </w:pPr>
      <w:r w:rsidRPr="0010349B">
        <w:rPr>
          <w:rFonts w:ascii="Segoe UI Emoji" w:hAnsi="Segoe UI Emoji" w:cs="Segoe UI Emoji"/>
        </w:rPr>
        <w:t>🔝</w:t>
      </w:r>
      <w:r w:rsidRPr="0010349B">
        <w:t xml:space="preserve"> Global Workday Implementation Partners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04"/>
        <w:gridCol w:w="4384"/>
        <w:gridCol w:w="3772"/>
      </w:tblGrid>
      <w:tr w:rsidR="0010349B" w:rsidRPr="0010349B" w14:paraId="1D0FA104" w14:textId="77777777" w:rsidTr="0010349B">
        <w:trPr>
          <w:tblHeader/>
          <w:tblCellSpacing w:w="15" w:type="dxa"/>
        </w:trPr>
        <w:tc>
          <w:tcPr>
            <w:tcW w:w="0" w:type="auto"/>
            <w:vAlign w:val="center"/>
            <w:hideMark/>
          </w:tcPr>
          <w:p w14:paraId="52225451" w14:textId="77777777" w:rsidR="0010349B" w:rsidRPr="0010349B" w:rsidRDefault="0010349B" w:rsidP="0010349B">
            <w:pPr>
              <w:rPr>
                <w:b/>
                <w:bCs/>
              </w:rPr>
            </w:pPr>
            <w:r w:rsidRPr="0010349B">
              <w:rPr>
                <w:b/>
                <w:bCs/>
              </w:rPr>
              <w:t>Company</w:t>
            </w:r>
          </w:p>
        </w:tc>
        <w:tc>
          <w:tcPr>
            <w:tcW w:w="0" w:type="auto"/>
            <w:vAlign w:val="center"/>
            <w:hideMark/>
          </w:tcPr>
          <w:p w14:paraId="0A098012" w14:textId="77777777" w:rsidR="0010349B" w:rsidRPr="0010349B" w:rsidRDefault="0010349B" w:rsidP="0010349B">
            <w:pPr>
              <w:rPr>
                <w:b/>
                <w:bCs/>
              </w:rPr>
            </w:pPr>
            <w:r w:rsidRPr="0010349B">
              <w:rPr>
                <w:b/>
                <w:bCs/>
              </w:rPr>
              <w:t>Specialization</w:t>
            </w:r>
          </w:p>
        </w:tc>
        <w:tc>
          <w:tcPr>
            <w:tcW w:w="0" w:type="auto"/>
            <w:vAlign w:val="center"/>
            <w:hideMark/>
          </w:tcPr>
          <w:p w14:paraId="2982E172" w14:textId="77777777" w:rsidR="0010349B" w:rsidRPr="0010349B" w:rsidRDefault="0010349B" w:rsidP="0010349B">
            <w:pPr>
              <w:rPr>
                <w:b/>
                <w:bCs/>
              </w:rPr>
            </w:pPr>
            <w:r w:rsidRPr="0010349B">
              <w:rPr>
                <w:b/>
                <w:bCs/>
              </w:rPr>
              <w:t>Notes</w:t>
            </w:r>
          </w:p>
        </w:tc>
      </w:tr>
      <w:tr w:rsidR="0010349B" w:rsidRPr="0010349B" w14:paraId="06D2C54A" w14:textId="77777777" w:rsidTr="0010349B">
        <w:trPr>
          <w:tblCellSpacing w:w="15" w:type="dxa"/>
        </w:trPr>
        <w:tc>
          <w:tcPr>
            <w:tcW w:w="0" w:type="auto"/>
            <w:vAlign w:val="center"/>
            <w:hideMark/>
          </w:tcPr>
          <w:p w14:paraId="7BA0DEAE" w14:textId="77777777" w:rsidR="0010349B" w:rsidRPr="0010349B" w:rsidRDefault="0010349B" w:rsidP="0010349B">
            <w:r w:rsidRPr="0010349B">
              <w:rPr>
                <w:b/>
                <w:bCs/>
              </w:rPr>
              <w:t>Accenture</w:t>
            </w:r>
          </w:p>
        </w:tc>
        <w:tc>
          <w:tcPr>
            <w:tcW w:w="0" w:type="auto"/>
            <w:vAlign w:val="center"/>
            <w:hideMark/>
          </w:tcPr>
          <w:p w14:paraId="658BBD4F" w14:textId="77777777" w:rsidR="0010349B" w:rsidRPr="0010349B" w:rsidRDefault="0010349B" w:rsidP="0010349B">
            <w:r w:rsidRPr="0010349B">
              <w:t>End-to-end Workday deployments (HCM, Financials, Prism, Extend)</w:t>
            </w:r>
          </w:p>
        </w:tc>
        <w:tc>
          <w:tcPr>
            <w:tcW w:w="0" w:type="auto"/>
            <w:vAlign w:val="center"/>
            <w:hideMark/>
          </w:tcPr>
          <w:p w14:paraId="3CEA6288" w14:textId="77777777" w:rsidR="0010349B" w:rsidRPr="0010349B" w:rsidRDefault="0010349B" w:rsidP="0010349B">
            <w:r w:rsidRPr="0010349B">
              <w:t>One of Workday’s top partners; vast industry experience</w:t>
            </w:r>
          </w:p>
        </w:tc>
      </w:tr>
      <w:tr w:rsidR="0010349B" w:rsidRPr="0010349B" w14:paraId="31CD8E9D" w14:textId="77777777" w:rsidTr="0010349B">
        <w:trPr>
          <w:tblCellSpacing w:w="15" w:type="dxa"/>
        </w:trPr>
        <w:tc>
          <w:tcPr>
            <w:tcW w:w="0" w:type="auto"/>
            <w:vAlign w:val="center"/>
            <w:hideMark/>
          </w:tcPr>
          <w:p w14:paraId="5EE75F1A" w14:textId="77777777" w:rsidR="0010349B" w:rsidRPr="0010349B" w:rsidRDefault="0010349B" w:rsidP="0010349B">
            <w:r w:rsidRPr="0010349B">
              <w:rPr>
                <w:b/>
                <w:bCs/>
              </w:rPr>
              <w:lastRenderedPageBreak/>
              <w:t>Deloitte</w:t>
            </w:r>
          </w:p>
        </w:tc>
        <w:tc>
          <w:tcPr>
            <w:tcW w:w="0" w:type="auto"/>
            <w:vAlign w:val="center"/>
            <w:hideMark/>
          </w:tcPr>
          <w:p w14:paraId="6D3863A0" w14:textId="77777777" w:rsidR="0010349B" w:rsidRPr="0010349B" w:rsidRDefault="0010349B" w:rsidP="0010349B">
            <w:r w:rsidRPr="0010349B">
              <w:t>Workday HCM, Finance, Adaptive Planning</w:t>
            </w:r>
          </w:p>
        </w:tc>
        <w:tc>
          <w:tcPr>
            <w:tcW w:w="0" w:type="auto"/>
            <w:vAlign w:val="center"/>
            <w:hideMark/>
          </w:tcPr>
          <w:p w14:paraId="2752E2A5" w14:textId="77777777" w:rsidR="0010349B" w:rsidRPr="0010349B" w:rsidRDefault="0010349B" w:rsidP="0010349B">
            <w:r w:rsidRPr="0010349B">
              <w:t>Deep enterprise transformation capabilities</w:t>
            </w:r>
          </w:p>
        </w:tc>
      </w:tr>
      <w:tr w:rsidR="0010349B" w:rsidRPr="0010349B" w14:paraId="21CCAD7B" w14:textId="77777777" w:rsidTr="0010349B">
        <w:trPr>
          <w:tblCellSpacing w:w="15" w:type="dxa"/>
        </w:trPr>
        <w:tc>
          <w:tcPr>
            <w:tcW w:w="0" w:type="auto"/>
            <w:vAlign w:val="center"/>
            <w:hideMark/>
          </w:tcPr>
          <w:p w14:paraId="35E4D921" w14:textId="77777777" w:rsidR="0010349B" w:rsidRPr="0010349B" w:rsidRDefault="0010349B" w:rsidP="0010349B">
            <w:r w:rsidRPr="0010349B">
              <w:rPr>
                <w:b/>
                <w:bCs/>
              </w:rPr>
              <w:t>PwC</w:t>
            </w:r>
          </w:p>
        </w:tc>
        <w:tc>
          <w:tcPr>
            <w:tcW w:w="0" w:type="auto"/>
            <w:vAlign w:val="center"/>
            <w:hideMark/>
          </w:tcPr>
          <w:p w14:paraId="276A9464" w14:textId="77777777" w:rsidR="0010349B" w:rsidRPr="0010349B" w:rsidRDefault="0010349B" w:rsidP="0010349B">
            <w:r w:rsidRPr="0010349B">
              <w:t>Workday HCM, Finance, Payroll</w:t>
            </w:r>
          </w:p>
        </w:tc>
        <w:tc>
          <w:tcPr>
            <w:tcW w:w="0" w:type="auto"/>
            <w:vAlign w:val="center"/>
            <w:hideMark/>
          </w:tcPr>
          <w:p w14:paraId="3ECB8C28" w14:textId="77777777" w:rsidR="0010349B" w:rsidRPr="0010349B" w:rsidRDefault="0010349B" w:rsidP="0010349B">
            <w:r w:rsidRPr="0010349B">
              <w:t>Focused on integration with business strategy and risk</w:t>
            </w:r>
          </w:p>
        </w:tc>
      </w:tr>
      <w:tr w:rsidR="0010349B" w:rsidRPr="0010349B" w14:paraId="5698634F" w14:textId="77777777" w:rsidTr="0010349B">
        <w:trPr>
          <w:tblCellSpacing w:w="15" w:type="dxa"/>
        </w:trPr>
        <w:tc>
          <w:tcPr>
            <w:tcW w:w="0" w:type="auto"/>
            <w:vAlign w:val="center"/>
            <w:hideMark/>
          </w:tcPr>
          <w:p w14:paraId="4427FE15" w14:textId="77777777" w:rsidR="0010349B" w:rsidRPr="0010349B" w:rsidRDefault="0010349B" w:rsidP="0010349B">
            <w:r w:rsidRPr="0010349B">
              <w:rPr>
                <w:b/>
                <w:bCs/>
              </w:rPr>
              <w:t>KPMG</w:t>
            </w:r>
          </w:p>
        </w:tc>
        <w:tc>
          <w:tcPr>
            <w:tcW w:w="0" w:type="auto"/>
            <w:vAlign w:val="center"/>
            <w:hideMark/>
          </w:tcPr>
          <w:p w14:paraId="4D4B4086" w14:textId="77777777" w:rsidR="0010349B" w:rsidRPr="0010349B" w:rsidRDefault="0010349B" w:rsidP="0010349B">
            <w:r w:rsidRPr="0010349B">
              <w:t>HCM, Financials, Industry-specific deployments</w:t>
            </w:r>
          </w:p>
        </w:tc>
        <w:tc>
          <w:tcPr>
            <w:tcW w:w="0" w:type="auto"/>
            <w:vAlign w:val="center"/>
            <w:hideMark/>
          </w:tcPr>
          <w:p w14:paraId="5AF726CD" w14:textId="77777777" w:rsidR="0010349B" w:rsidRPr="0010349B" w:rsidRDefault="0010349B" w:rsidP="0010349B">
            <w:r w:rsidRPr="0010349B">
              <w:t>Focus on global rollouts and compliance</w:t>
            </w:r>
          </w:p>
        </w:tc>
      </w:tr>
      <w:tr w:rsidR="0010349B" w:rsidRPr="0010349B" w14:paraId="5C9CC6C5" w14:textId="77777777" w:rsidTr="0010349B">
        <w:trPr>
          <w:tblCellSpacing w:w="15" w:type="dxa"/>
        </w:trPr>
        <w:tc>
          <w:tcPr>
            <w:tcW w:w="0" w:type="auto"/>
            <w:vAlign w:val="center"/>
            <w:hideMark/>
          </w:tcPr>
          <w:p w14:paraId="2F26A990" w14:textId="77777777" w:rsidR="0010349B" w:rsidRPr="0010349B" w:rsidRDefault="0010349B" w:rsidP="0010349B">
            <w:r w:rsidRPr="0010349B">
              <w:rPr>
                <w:b/>
                <w:bCs/>
              </w:rPr>
              <w:t>IBM</w:t>
            </w:r>
          </w:p>
        </w:tc>
        <w:tc>
          <w:tcPr>
            <w:tcW w:w="0" w:type="auto"/>
            <w:vAlign w:val="center"/>
            <w:hideMark/>
          </w:tcPr>
          <w:p w14:paraId="7943C74F" w14:textId="77777777" w:rsidR="0010349B" w:rsidRPr="0010349B" w:rsidRDefault="0010349B" w:rsidP="0010349B">
            <w:r w:rsidRPr="0010349B">
              <w:t>Workday consulting, AI &amp; automation integration</w:t>
            </w:r>
          </w:p>
        </w:tc>
        <w:tc>
          <w:tcPr>
            <w:tcW w:w="0" w:type="auto"/>
            <w:vAlign w:val="center"/>
            <w:hideMark/>
          </w:tcPr>
          <w:p w14:paraId="38422546" w14:textId="77777777" w:rsidR="0010349B" w:rsidRPr="0010349B" w:rsidRDefault="0010349B" w:rsidP="0010349B">
            <w:r w:rsidRPr="0010349B">
              <w:t>Large-scale complex deployments</w:t>
            </w:r>
          </w:p>
        </w:tc>
      </w:tr>
    </w:tbl>
    <w:p w14:paraId="05825354" w14:textId="77777777" w:rsidR="0010349B" w:rsidRPr="0010349B" w:rsidRDefault="0010349B" w:rsidP="0010349B">
      <w:r w:rsidRPr="0010349B">
        <w:pict w14:anchorId="3D8DE198">
          <v:rect id="_x0000_i1137" style="width:0;height:1.5pt" o:hralign="center" o:hrstd="t" o:hr="t" fillcolor="#a0a0a0" stroked="f"/>
        </w:pict>
      </w:r>
    </w:p>
    <w:p w14:paraId="73C3763C" w14:textId="77777777" w:rsidR="0010349B" w:rsidRPr="0010349B" w:rsidRDefault="0010349B" w:rsidP="0010349B">
      <w:pPr>
        <w:pStyle w:val="Heading2"/>
      </w:pPr>
      <w:r w:rsidRPr="0010349B">
        <w:rPr>
          <w:rFonts w:ascii="Segoe UI Emoji" w:hAnsi="Segoe UI Emoji" w:cs="Segoe UI Emoji"/>
        </w:rPr>
        <w:t>💼</w:t>
      </w:r>
      <w:r w:rsidRPr="0010349B">
        <w:t xml:space="preserve"> Leading Boutique &amp; Mid-Sized Workday Partners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76"/>
        <w:gridCol w:w="3012"/>
        <w:gridCol w:w="3272"/>
      </w:tblGrid>
      <w:tr w:rsidR="0010349B" w:rsidRPr="0010349B" w14:paraId="0414A40C" w14:textId="77777777" w:rsidTr="0010349B">
        <w:trPr>
          <w:tblHeader/>
          <w:tblCellSpacing w:w="15" w:type="dxa"/>
        </w:trPr>
        <w:tc>
          <w:tcPr>
            <w:tcW w:w="0" w:type="auto"/>
            <w:vAlign w:val="center"/>
            <w:hideMark/>
          </w:tcPr>
          <w:p w14:paraId="2C9BC8E5" w14:textId="77777777" w:rsidR="0010349B" w:rsidRPr="0010349B" w:rsidRDefault="0010349B" w:rsidP="0010349B">
            <w:pPr>
              <w:rPr>
                <w:b/>
                <w:bCs/>
              </w:rPr>
            </w:pPr>
            <w:r w:rsidRPr="0010349B">
              <w:rPr>
                <w:b/>
                <w:bCs/>
              </w:rPr>
              <w:t>Company</w:t>
            </w:r>
          </w:p>
        </w:tc>
        <w:tc>
          <w:tcPr>
            <w:tcW w:w="0" w:type="auto"/>
            <w:vAlign w:val="center"/>
            <w:hideMark/>
          </w:tcPr>
          <w:p w14:paraId="6F76BEA6" w14:textId="77777777" w:rsidR="0010349B" w:rsidRPr="0010349B" w:rsidRDefault="0010349B" w:rsidP="0010349B">
            <w:pPr>
              <w:rPr>
                <w:b/>
                <w:bCs/>
              </w:rPr>
            </w:pPr>
            <w:r w:rsidRPr="0010349B">
              <w:rPr>
                <w:b/>
                <w:bCs/>
              </w:rPr>
              <w:t>Specialization</w:t>
            </w:r>
          </w:p>
        </w:tc>
        <w:tc>
          <w:tcPr>
            <w:tcW w:w="0" w:type="auto"/>
            <w:vAlign w:val="center"/>
            <w:hideMark/>
          </w:tcPr>
          <w:p w14:paraId="397CCEC1" w14:textId="77777777" w:rsidR="0010349B" w:rsidRPr="0010349B" w:rsidRDefault="0010349B" w:rsidP="0010349B">
            <w:pPr>
              <w:rPr>
                <w:b/>
                <w:bCs/>
              </w:rPr>
            </w:pPr>
            <w:r w:rsidRPr="0010349B">
              <w:rPr>
                <w:b/>
                <w:bCs/>
              </w:rPr>
              <w:t>Notes</w:t>
            </w:r>
          </w:p>
        </w:tc>
      </w:tr>
      <w:tr w:rsidR="0010349B" w:rsidRPr="0010349B" w14:paraId="6441A8C0" w14:textId="77777777" w:rsidTr="0010349B">
        <w:trPr>
          <w:tblCellSpacing w:w="15" w:type="dxa"/>
        </w:trPr>
        <w:tc>
          <w:tcPr>
            <w:tcW w:w="0" w:type="auto"/>
            <w:vAlign w:val="center"/>
            <w:hideMark/>
          </w:tcPr>
          <w:p w14:paraId="26E62359" w14:textId="77777777" w:rsidR="0010349B" w:rsidRPr="0010349B" w:rsidRDefault="0010349B" w:rsidP="0010349B">
            <w:r w:rsidRPr="0010349B">
              <w:rPr>
                <w:b/>
                <w:bCs/>
              </w:rPr>
              <w:t>Alight Solutions</w:t>
            </w:r>
          </w:p>
        </w:tc>
        <w:tc>
          <w:tcPr>
            <w:tcW w:w="0" w:type="auto"/>
            <w:vAlign w:val="center"/>
            <w:hideMark/>
          </w:tcPr>
          <w:p w14:paraId="65E6CFA4" w14:textId="77777777" w:rsidR="0010349B" w:rsidRPr="0010349B" w:rsidRDefault="0010349B" w:rsidP="0010349B">
            <w:r w:rsidRPr="0010349B">
              <w:t>HCM, Payroll, Managed Services</w:t>
            </w:r>
          </w:p>
        </w:tc>
        <w:tc>
          <w:tcPr>
            <w:tcW w:w="0" w:type="auto"/>
            <w:vAlign w:val="center"/>
            <w:hideMark/>
          </w:tcPr>
          <w:p w14:paraId="62B8BD43" w14:textId="77777777" w:rsidR="0010349B" w:rsidRPr="0010349B" w:rsidRDefault="0010349B" w:rsidP="0010349B">
            <w:r w:rsidRPr="0010349B">
              <w:t>Known for ongoing Workday support post-deployment</w:t>
            </w:r>
          </w:p>
        </w:tc>
      </w:tr>
      <w:tr w:rsidR="0010349B" w:rsidRPr="0010349B" w14:paraId="6D9BAB0A" w14:textId="77777777" w:rsidTr="0010349B">
        <w:trPr>
          <w:tblCellSpacing w:w="15" w:type="dxa"/>
        </w:trPr>
        <w:tc>
          <w:tcPr>
            <w:tcW w:w="0" w:type="auto"/>
            <w:vAlign w:val="center"/>
            <w:hideMark/>
          </w:tcPr>
          <w:p w14:paraId="45F3BFCA" w14:textId="77777777" w:rsidR="0010349B" w:rsidRPr="0010349B" w:rsidRDefault="0010349B" w:rsidP="0010349B">
            <w:r w:rsidRPr="0010349B">
              <w:rPr>
                <w:b/>
                <w:bCs/>
              </w:rPr>
              <w:t>Collaborative Solutions (A Cognizant Company)</w:t>
            </w:r>
          </w:p>
        </w:tc>
        <w:tc>
          <w:tcPr>
            <w:tcW w:w="0" w:type="auto"/>
            <w:vAlign w:val="center"/>
            <w:hideMark/>
          </w:tcPr>
          <w:p w14:paraId="331193C2" w14:textId="77777777" w:rsidR="0010349B" w:rsidRPr="0010349B" w:rsidRDefault="0010349B" w:rsidP="0010349B">
            <w:r w:rsidRPr="0010349B">
              <w:t>HCM, Finance, Student, Extend</w:t>
            </w:r>
          </w:p>
        </w:tc>
        <w:tc>
          <w:tcPr>
            <w:tcW w:w="0" w:type="auto"/>
            <w:vAlign w:val="center"/>
            <w:hideMark/>
          </w:tcPr>
          <w:p w14:paraId="445E381E" w14:textId="77777777" w:rsidR="0010349B" w:rsidRPr="0010349B" w:rsidRDefault="0010349B" w:rsidP="0010349B">
            <w:r w:rsidRPr="0010349B">
              <w:t>Longtime Workday-only firm; high client satisfaction</w:t>
            </w:r>
          </w:p>
        </w:tc>
      </w:tr>
      <w:tr w:rsidR="0010349B" w:rsidRPr="0010349B" w14:paraId="537887BC" w14:textId="77777777" w:rsidTr="0010349B">
        <w:trPr>
          <w:tblCellSpacing w:w="15" w:type="dxa"/>
        </w:trPr>
        <w:tc>
          <w:tcPr>
            <w:tcW w:w="0" w:type="auto"/>
            <w:vAlign w:val="center"/>
            <w:hideMark/>
          </w:tcPr>
          <w:p w14:paraId="07FD9E2A" w14:textId="77777777" w:rsidR="0010349B" w:rsidRPr="0010349B" w:rsidRDefault="0010349B" w:rsidP="0010349B">
            <w:r w:rsidRPr="0010349B">
              <w:rPr>
                <w:b/>
                <w:bCs/>
              </w:rPr>
              <w:t>OneSource Virtual (OSV)</w:t>
            </w:r>
          </w:p>
        </w:tc>
        <w:tc>
          <w:tcPr>
            <w:tcW w:w="0" w:type="auto"/>
            <w:vAlign w:val="center"/>
            <w:hideMark/>
          </w:tcPr>
          <w:p w14:paraId="27A96ABB" w14:textId="77777777" w:rsidR="0010349B" w:rsidRPr="0010349B" w:rsidRDefault="0010349B" w:rsidP="0010349B">
            <w:r w:rsidRPr="0010349B">
              <w:t>HCM, Payroll, Finance, AMS</w:t>
            </w:r>
          </w:p>
        </w:tc>
        <w:tc>
          <w:tcPr>
            <w:tcW w:w="0" w:type="auto"/>
            <w:vAlign w:val="center"/>
            <w:hideMark/>
          </w:tcPr>
          <w:p w14:paraId="297047A0" w14:textId="77777777" w:rsidR="0010349B" w:rsidRPr="0010349B" w:rsidRDefault="0010349B" w:rsidP="0010349B">
            <w:r w:rsidRPr="0010349B">
              <w:t>One of the largest Workday-exclusive partners</w:t>
            </w:r>
          </w:p>
        </w:tc>
      </w:tr>
      <w:tr w:rsidR="0010349B" w:rsidRPr="0010349B" w14:paraId="495EAAF6" w14:textId="77777777" w:rsidTr="0010349B">
        <w:trPr>
          <w:tblCellSpacing w:w="15" w:type="dxa"/>
        </w:trPr>
        <w:tc>
          <w:tcPr>
            <w:tcW w:w="0" w:type="auto"/>
            <w:vAlign w:val="center"/>
            <w:hideMark/>
          </w:tcPr>
          <w:p w14:paraId="51FC237E" w14:textId="77777777" w:rsidR="0010349B" w:rsidRPr="0010349B" w:rsidRDefault="0010349B" w:rsidP="0010349B">
            <w:proofErr w:type="spellStart"/>
            <w:r w:rsidRPr="0010349B">
              <w:rPr>
                <w:b/>
                <w:bCs/>
              </w:rPr>
              <w:t>CrossVue</w:t>
            </w:r>
            <w:proofErr w:type="spellEnd"/>
          </w:p>
        </w:tc>
        <w:tc>
          <w:tcPr>
            <w:tcW w:w="0" w:type="auto"/>
            <w:vAlign w:val="center"/>
            <w:hideMark/>
          </w:tcPr>
          <w:p w14:paraId="50EA7DB3" w14:textId="77777777" w:rsidR="0010349B" w:rsidRPr="0010349B" w:rsidRDefault="0010349B" w:rsidP="0010349B">
            <w:r w:rsidRPr="0010349B">
              <w:t>HCM, Finance, Adaptive Planning</w:t>
            </w:r>
          </w:p>
        </w:tc>
        <w:tc>
          <w:tcPr>
            <w:tcW w:w="0" w:type="auto"/>
            <w:vAlign w:val="center"/>
            <w:hideMark/>
          </w:tcPr>
          <w:p w14:paraId="4EE52F91" w14:textId="77777777" w:rsidR="0010349B" w:rsidRPr="0010349B" w:rsidRDefault="0010349B" w:rsidP="0010349B">
            <w:r w:rsidRPr="0010349B">
              <w:t>Workday-focused firm with strategic advisory services</w:t>
            </w:r>
          </w:p>
        </w:tc>
      </w:tr>
      <w:tr w:rsidR="0010349B" w:rsidRPr="0010349B" w14:paraId="5F67E070" w14:textId="77777777" w:rsidTr="0010349B">
        <w:trPr>
          <w:tblCellSpacing w:w="15" w:type="dxa"/>
        </w:trPr>
        <w:tc>
          <w:tcPr>
            <w:tcW w:w="0" w:type="auto"/>
            <w:vAlign w:val="center"/>
            <w:hideMark/>
          </w:tcPr>
          <w:p w14:paraId="4FD17EAD" w14:textId="77777777" w:rsidR="0010349B" w:rsidRPr="0010349B" w:rsidRDefault="0010349B" w:rsidP="0010349B">
            <w:r w:rsidRPr="0010349B">
              <w:rPr>
                <w:b/>
                <w:bCs/>
              </w:rPr>
              <w:t>Kainos</w:t>
            </w:r>
          </w:p>
        </w:tc>
        <w:tc>
          <w:tcPr>
            <w:tcW w:w="0" w:type="auto"/>
            <w:vAlign w:val="center"/>
            <w:hideMark/>
          </w:tcPr>
          <w:p w14:paraId="32F58E7C" w14:textId="77777777" w:rsidR="0010349B" w:rsidRPr="0010349B" w:rsidRDefault="0010349B" w:rsidP="0010349B">
            <w:r w:rsidRPr="0010349B">
              <w:t>HCM, Finance, Student, Prism</w:t>
            </w:r>
          </w:p>
        </w:tc>
        <w:tc>
          <w:tcPr>
            <w:tcW w:w="0" w:type="auto"/>
            <w:vAlign w:val="center"/>
            <w:hideMark/>
          </w:tcPr>
          <w:p w14:paraId="11680A82" w14:textId="77777777" w:rsidR="0010349B" w:rsidRPr="0010349B" w:rsidRDefault="0010349B" w:rsidP="0010349B">
            <w:r w:rsidRPr="0010349B">
              <w:t>Strong in the UK/EU region, now expanding globally</w:t>
            </w:r>
          </w:p>
        </w:tc>
      </w:tr>
      <w:tr w:rsidR="0010349B" w:rsidRPr="0010349B" w14:paraId="097EC925" w14:textId="77777777" w:rsidTr="0010349B">
        <w:trPr>
          <w:tblCellSpacing w:w="15" w:type="dxa"/>
        </w:trPr>
        <w:tc>
          <w:tcPr>
            <w:tcW w:w="0" w:type="auto"/>
            <w:vAlign w:val="center"/>
            <w:hideMark/>
          </w:tcPr>
          <w:p w14:paraId="2F19FFE8" w14:textId="77777777" w:rsidR="0010349B" w:rsidRPr="0010349B" w:rsidRDefault="0010349B" w:rsidP="0010349B">
            <w:proofErr w:type="spellStart"/>
            <w:r w:rsidRPr="0010349B">
              <w:rPr>
                <w:b/>
                <w:bCs/>
              </w:rPr>
              <w:t>TopBloc</w:t>
            </w:r>
            <w:proofErr w:type="spellEnd"/>
          </w:p>
        </w:tc>
        <w:tc>
          <w:tcPr>
            <w:tcW w:w="0" w:type="auto"/>
            <w:vAlign w:val="center"/>
            <w:hideMark/>
          </w:tcPr>
          <w:p w14:paraId="137B2B3F" w14:textId="77777777" w:rsidR="0010349B" w:rsidRPr="0010349B" w:rsidRDefault="0010349B" w:rsidP="0010349B">
            <w:r w:rsidRPr="0010349B">
              <w:t>Launch, Extend, and optimization services</w:t>
            </w:r>
          </w:p>
        </w:tc>
        <w:tc>
          <w:tcPr>
            <w:tcW w:w="0" w:type="auto"/>
            <w:vAlign w:val="center"/>
            <w:hideMark/>
          </w:tcPr>
          <w:p w14:paraId="7736B9B2" w14:textId="77777777" w:rsidR="0010349B" w:rsidRPr="0010349B" w:rsidRDefault="0010349B" w:rsidP="0010349B">
            <w:r w:rsidRPr="0010349B">
              <w:t>Known for preconfigured and rapid deployment models</w:t>
            </w:r>
          </w:p>
        </w:tc>
      </w:tr>
      <w:tr w:rsidR="0010349B" w:rsidRPr="0010349B" w14:paraId="6081B75F" w14:textId="77777777" w:rsidTr="0010349B">
        <w:trPr>
          <w:tblCellSpacing w:w="15" w:type="dxa"/>
        </w:trPr>
        <w:tc>
          <w:tcPr>
            <w:tcW w:w="0" w:type="auto"/>
            <w:vAlign w:val="center"/>
            <w:hideMark/>
          </w:tcPr>
          <w:p w14:paraId="5FF73E12" w14:textId="77777777" w:rsidR="0010349B" w:rsidRPr="0010349B" w:rsidRDefault="0010349B" w:rsidP="0010349B">
            <w:proofErr w:type="spellStart"/>
            <w:r w:rsidRPr="0010349B">
              <w:rPr>
                <w:b/>
                <w:bCs/>
              </w:rPr>
              <w:t>Rizing</w:t>
            </w:r>
            <w:proofErr w:type="spellEnd"/>
            <w:r w:rsidRPr="0010349B">
              <w:rPr>
                <w:b/>
                <w:bCs/>
              </w:rPr>
              <w:t xml:space="preserve"> (a Wipro company)</w:t>
            </w:r>
          </w:p>
        </w:tc>
        <w:tc>
          <w:tcPr>
            <w:tcW w:w="0" w:type="auto"/>
            <w:vAlign w:val="center"/>
            <w:hideMark/>
          </w:tcPr>
          <w:p w14:paraId="2B152A22" w14:textId="77777777" w:rsidR="0010349B" w:rsidRPr="0010349B" w:rsidRDefault="0010349B" w:rsidP="0010349B">
            <w:r w:rsidRPr="0010349B">
              <w:t>HCM, Analytics, Extend</w:t>
            </w:r>
          </w:p>
        </w:tc>
        <w:tc>
          <w:tcPr>
            <w:tcW w:w="0" w:type="auto"/>
            <w:vAlign w:val="center"/>
            <w:hideMark/>
          </w:tcPr>
          <w:p w14:paraId="65FE1BE9" w14:textId="77777777" w:rsidR="0010349B" w:rsidRPr="0010349B" w:rsidRDefault="0010349B" w:rsidP="0010349B">
            <w:r w:rsidRPr="0010349B">
              <w:t>Supports global, high-growth companies</w:t>
            </w:r>
          </w:p>
        </w:tc>
      </w:tr>
      <w:tr w:rsidR="0010349B" w:rsidRPr="0010349B" w14:paraId="40E794AE" w14:textId="77777777" w:rsidTr="0010349B">
        <w:trPr>
          <w:tblCellSpacing w:w="15" w:type="dxa"/>
        </w:trPr>
        <w:tc>
          <w:tcPr>
            <w:tcW w:w="0" w:type="auto"/>
            <w:vAlign w:val="center"/>
            <w:hideMark/>
          </w:tcPr>
          <w:p w14:paraId="6B64AFC5" w14:textId="77777777" w:rsidR="0010349B" w:rsidRPr="0010349B" w:rsidRDefault="0010349B" w:rsidP="0010349B">
            <w:proofErr w:type="spellStart"/>
            <w:r w:rsidRPr="0010349B">
              <w:rPr>
                <w:b/>
                <w:bCs/>
              </w:rPr>
              <w:lastRenderedPageBreak/>
              <w:t>Syssero</w:t>
            </w:r>
            <w:proofErr w:type="spellEnd"/>
          </w:p>
        </w:tc>
        <w:tc>
          <w:tcPr>
            <w:tcW w:w="0" w:type="auto"/>
            <w:vAlign w:val="center"/>
            <w:hideMark/>
          </w:tcPr>
          <w:p w14:paraId="10B806DD" w14:textId="77777777" w:rsidR="0010349B" w:rsidRPr="0010349B" w:rsidRDefault="0010349B" w:rsidP="0010349B">
            <w:r w:rsidRPr="0010349B">
              <w:t>Post-Deployment, Optimization, Payroll support</w:t>
            </w:r>
          </w:p>
        </w:tc>
        <w:tc>
          <w:tcPr>
            <w:tcW w:w="0" w:type="auto"/>
            <w:vAlign w:val="center"/>
            <w:hideMark/>
          </w:tcPr>
          <w:p w14:paraId="7EEC0E25" w14:textId="77777777" w:rsidR="0010349B" w:rsidRPr="0010349B" w:rsidRDefault="0010349B" w:rsidP="0010349B">
            <w:r w:rsidRPr="0010349B">
              <w:t>Niche support and post-go-live consulting</w:t>
            </w:r>
          </w:p>
        </w:tc>
      </w:tr>
      <w:tr w:rsidR="0010349B" w:rsidRPr="0010349B" w14:paraId="5A7FBEF9" w14:textId="77777777" w:rsidTr="0010349B">
        <w:trPr>
          <w:tblCellSpacing w:w="15" w:type="dxa"/>
        </w:trPr>
        <w:tc>
          <w:tcPr>
            <w:tcW w:w="0" w:type="auto"/>
            <w:vAlign w:val="center"/>
            <w:hideMark/>
          </w:tcPr>
          <w:p w14:paraId="0F3FBF24" w14:textId="77777777" w:rsidR="0010349B" w:rsidRPr="0010349B" w:rsidRDefault="0010349B" w:rsidP="0010349B">
            <w:r w:rsidRPr="0010349B">
              <w:rPr>
                <w:b/>
                <w:bCs/>
              </w:rPr>
              <w:t>ERP Analysts</w:t>
            </w:r>
          </w:p>
        </w:tc>
        <w:tc>
          <w:tcPr>
            <w:tcW w:w="0" w:type="auto"/>
            <w:vAlign w:val="center"/>
            <w:hideMark/>
          </w:tcPr>
          <w:p w14:paraId="1B947915" w14:textId="77777777" w:rsidR="0010349B" w:rsidRPr="0010349B" w:rsidRDefault="0010349B" w:rsidP="0010349B">
            <w:r w:rsidRPr="0010349B">
              <w:t>HCM, Finance, Integration Services</w:t>
            </w:r>
          </w:p>
        </w:tc>
        <w:tc>
          <w:tcPr>
            <w:tcW w:w="0" w:type="auto"/>
            <w:vAlign w:val="center"/>
            <w:hideMark/>
          </w:tcPr>
          <w:p w14:paraId="29F5EC87" w14:textId="77777777" w:rsidR="0010349B" w:rsidRPr="0010349B" w:rsidRDefault="0010349B" w:rsidP="0010349B">
            <w:r w:rsidRPr="0010349B">
              <w:t>Also offer custom development and AMS</w:t>
            </w:r>
          </w:p>
        </w:tc>
      </w:tr>
    </w:tbl>
    <w:p w14:paraId="71CE3EAE" w14:textId="77777777" w:rsidR="0010349B" w:rsidRPr="0010349B" w:rsidRDefault="0010349B" w:rsidP="0010349B">
      <w:r w:rsidRPr="0010349B">
        <w:pict w14:anchorId="07145179">
          <v:rect id="_x0000_i1138" style="width:0;height:1.5pt" o:hralign="center" o:hrstd="t" o:hr="t" fillcolor="#a0a0a0" stroked="f"/>
        </w:pict>
      </w:r>
    </w:p>
    <w:p w14:paraId="10478C74" w14:textId="77777777" w:rsidR="0010349B" w:rsidRPr="0010349B" w:rsidRDefault="0010349B" w:rsidP="0010349B">
      <w:pPr>
        <w:pStyle w:val="Heading2"/>
      </w:pPr>
      <w:r w:rsidRPr="0010349B">
        <w:rPr>
          <w:rFonts w:ascii="Segoe UI Emoji" w:hAnsi="Segoe UI Emoji" w:cs="Segoe UI Emoji"/>
        </w:rPr>
        <w:t>🔄</w:t>
      </w:r>
      <w:r w:rsidRPr="0010349B">
        <w:t xml:space="preserve"> Application Management &amp; Post-Go-Live Support Specialists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67"/>
        <w:gridCol w:w="2967"/>
        <w:gridCol w:w="3826"/>
      </w:tblGrid>
      <w:tr w:rsidR="0010349B" w:rsidRPr="0010349B" w14:paraId="17A949E2" w14:textId="77777777" w:rsidTr="0010349B">
        <w:trPr>
          <w:tblHeader/>
          <w:tblCellSpacing w:w="15" w:type="dxa"/>
        </w:trPr>
        <w:tc>
          <w:tcPr>
            <w:tcW w:w="0" w:type="auto"/>
            <w:vAlign w:val="center"/>
            <w:hideMark/>
          </w:tcPr>
          <w:p w14:paraId="23E3FFB4" w14:textId="77777777" w:rsidR="0010349B" w:rsidRPr="0010349B" w:rsidRDefault="0010349B" w:rsidP="0010349B">
            <w:pPr>
              <w:rPr>
                <w:b/>
                <w:bCs/>
              </w:rPr>
            </w:pPr>
            <w:r w:rsidRPr="0010349B">
              <w:rPr>
                <w:b/>
                <w:bCs/>
              </w:rPr>
              <w:t>Company</w:t>
            </w:r>
          </w:p>
        </w:tc>
        <w:tc>
          <w:tcPr>
            <w:tcW w:w="0" w:type="auto"/>
            <w:vAlign w:val="center"/>
            <w:hideMark/>
          </w:tcPr>
          <w:p w14:paraId="7CD573C1" w14:textId="77777777" w:rsidR="0010349B" w:rsidRPr="0010349B" w:rsidRDefault="0010349B" w:rsidP="0010349B">
            <w:pPr>
              <w:rPr>
                <w:b/>
                <w:bCs/>
              </w:rPr>
            </w:pPr>
            <w:r w:rsidRPr="0010349B">
              <w:rPr>
                <w:b/>
                <w:bCs/>
              </w:rPr>
              <w:t>Services</w:t>
            </w:r>
          </w:p>
        </w:tc>
        <w:tc>
          <w:tcPr>
            <w:tcW w:w="0" w:type="auto"/>
            <w:vAlign w:val="center"/>
            <w:hideMark/>
          </w:tcPr>
          <w:p w14:paraId="23C6AB60" w14:textId="77777777" w:rsidR="0010349B" w:rsidRPr="0010349B" w:rsidRDefault="0010349B" w:rsidP="0010349B">
            <w:pPr>
              <w:rPr>
                <w:b/>
                <w:bCs/>
              </w:rPr>
            </w:pPr>
            <w:r w:rsidRPr="0010349B">
              <w:rPr>
                <w:b/>
                <w:bCs/>
              </w:rPr>
              <w:t>Notes</w:t>
            </w:r>
          </w:p>
        </w:tc>
      </w:tr>
      <w:tr w:rsidR="0010349B" w:rsidRPr="0010349B" w14:paraId="6656966D" w14:textId="77777777" w:rsidTr="0010349B">
        <w:trPr>
          <w:tblCellSpacing w:w="15" w:type="dxa"/>
        </w:trPr>
        <w:tc>
          <w:tcPr>
            <w:tcW w:w="0" w:type="auto"/>
            <w:vAlign w:val="center"/>
            <w:hideMark/>
          </w:tcPr>
          <w:p w14:paraId="54842BEE" w14:textId="77777777" w:rsidR="0010349B" w:rsidRPr="0010349B" w:rsidRDefault="0010349B" w:rsidP="0010349B">
            <w:r w:rsidRPr="0010349B">
              <w:rPr>
                <w:b/>
                <w:bCs/>
              </w:rPr>
              <w:t>ERPA</w:t>
            </w:r>
          </w:p>
        </w:tc>
        <w:tc>
          <w:tcPr>
            <w:tcW w:w="0" w:type="auto"/>
            <w:vAlign w:val="center"/>
            <w:hideMark/>
          </w:tcPr>
          <w:p w14:paraId="6D963894" w14:textId="77777777" w:rsidR="0010349B" w:rsidRPr="0010349B" w:rsidRDefault="0010349B" w:rsidP="0010349B">
            <w:r w:rsidRPr="0010349B">
              <w:t>AMS, Optimization, Staff Augmentation</w:t>
            </w:r>
          </w:p>
        </w:tc>
        <w:tc>
          <w:tcPr>
            <w:tcW w:w="0" w:type="auto"/>
            <w:vAlign w:val="center"/>
            <w:hideMark/>
          </w:tcPr>
          <w:p w14:paraId="37056DEB" w14:textId="77777777" w:rsidR="0010349B" w:rsidRPr="0010349B" w:rsidRDefault="0010349B" w:rsidP="0010349B">
            <w:r w:rsidRPr="0010349B">
              <w:t>Strong in healthcare, higher ed, and public sector</w:t>
            </w:r>
          </w:p>
        </w:tc>
      </w:tr>
      <w:tr w:rsidR="0010349B" w:rsidRPr="0010349B" w14:paraId="2772E55F" w14:textId="77777777" w:rsidTr="0010349B">
        <w:trPr>
          <w:tblCellSpacing w:w="15" w:type="dxa"/>
        </w:trPr>
        <w:tc>
          <w:tcPr>
            <w:tcW w:w="0" w:type="auto"/>
            <w:vAlign w:val="center"/>
            <w:hideMark/>
          </w:tcPr>
          <w:p w14:paraId="22D5CD6F" w14:textId="77777777" w:rsidR="0010349B" w:rsidRPr="0010349B" w:rsidRDefault="0010349B" w:rsidP="0010349B">
            <w:r w:rsidRPr="0010349B">
              <w:rPr>
                <w:b/>
                <w:bCs/>
              </w:rPr>
              <w:t>Workday Professional Services</w:t>
            </w:r>
          </w:p>
        </w:tc>
        <w:tc>
          <w:tcPr>
            <w:tcW w:w="0" w:type="auto"/>
            <w:vAlign w:val="center"/>
            <w:hideMark/>
          </w:tcPr>
          <w:p w14:paraId="7F36DC22" w14:textId="77777777" w:rsidR="0010349B" w:rsidRPr="0010349B" w:rsidRDefault="0010349B" w:rsidP="0010349B">
            <w:r w:rsidRPr="0010349B">
              <w:t>Direct from Workday</w:t>
            </w:r>
          </w:p>
        </w:tc>
        <w:tc>
          <w:tcPr>
            <w:tcW w:w="0" w:type="auto"/>
            <w:vAlign w:val="center"/>
            <w:hideMark/>
          </w:tcPr>
          <w:p w14:paraId="76A8091F" w14:textId="77777777" w:rsidR="0010349B" w:rsidRPr="0010349B" w:rsidRDefault="0010349B" w:rsidP="0010349B">
            <w:r w:rsidRPr="0010349B">
              <w:t>Workday’s own consultants for partner-aligned projects</w:t>
            </w:r>
          </w:p>
        </w:tc>
      </w:tr>
      <w:tr w:rsidR="0010349B" w:rsidRPr="0010349B" w14:paraId="047475B5" w14:textId="77777777" w:rsidTr="0010349B">
        <w:trPr>
          <w:tblCellSpacing w:w="15" w:type="dxa"/>
        </w:trPr>
        <w:tc>
          <w:tcPr>
            <w:tcW w:w="0" w:type="auto"/>
            <w:vAlign w:val="center"/>
            <w:hideMark/>
          </w:tcPr>
          <w:p w14:paraId="7DD631C5" w14:textId="77777777" w:rsidR="0010349B" w:rsidRPr="0010349B" w:rsidRDefault="0010349B" w:rsidP="0010349B">
            <w:proofErr w:type="spellStart"/>
            <w:r w:rsidRPr="0010349B">
              <w:rPr>
                <w:b/>
                <w:bCs/>
              </w:rPr>
              <w:t>Intecrowd</w:t>
            </w:r>
            <w:proofErr w:type="spellEnd"/>
          </w:p>
        </w:tc>
        <w:tc>
          <w:tcPr>
            <w:tcW w:w="0" w:type="auto"/>
            <w:vAlign w:val="center"/>
            <w:hideMark/>
          </w:tcPr>
          <w:p w14:paraId="1D403E9E" w14:textId="77777777" w:rsidR="0010349B" w:rsidRPr="0010349B" w:rsidRDefault="0010349B" w:rsidP="0010349B">
            <w:r w:rsidRPr="0010349B">
              <w:t>Workday support and optimization</w:t>
            </w:r>
          </w:p>
        </w:tc>
        <w:tc>
          <w:tcPr>
            <w:tcW w:w="0" w:type="auto"/>
            <w:vAlign w:val="center"/>
            <w:hideMark/>
          </w:tcPr>
          <w:p w14:paraId="44AEE42D" w14:textId="77777777" w:rsidR="0010349B" w:rsidRPr="0010349B" w:rsidRDefault="0010349B" w:rsidP="0010349B">
            <w:r w:rsidRPr="0010349B">
              <w:t>U.S.-based Workday boutique with high client ratings</w:t>
            </w:r>
          </w:p>
        </w:tc>
      </w:tr>
      <w:tr w:rsidR="0010349B" w:rsidRPr="0010349B" w14:paraId="02B2E0C1" w14:textId="77777777" w:rsidTr="0010349B">
        <w:trPr>
          <w:tblCellSpacing w:w="15" w:type="dxa"/>
        </w:trPr>
        <w:tc>
          <w:tcPr>
            <w:tcW w:w="0" w:type="auto"/>
            <w:vAlign w:val="center"/>
            <w:hideMark/>
          </w:tcPr>
          <w:p w14:paraId="02D44EB0" w14:textId="77777777" w:rsidR="0010349B" w:rsidRPr="0010349B" w:rsidRDefault="0010349B" w:rsidP="0010349B">
            <w:proofErr w:type="spellStart"/>
            <w:r w:rsidRPr="0010349B">
              <w:rPr>
                <w:b/>
                <w:bCs/>
              </w:rPr>
              <w:t>SpearMC</w:t>
            </w:r>
            <w:proofErr w:type="spellEnd"/>
          </w:p>
        </w:tc>
        <w:tc>
          <w:tcPr>
            <w:tcW w:w="0" w:type="auto"/>
            <w:vAlign w:val="center"/>
            <w:hideMark/>
          </w:tcPr>
          <w:p w14:paraId="25DB76AD" w14:textId="77777777" w:rsidR="0010349B" w:rsidRPr="0010349B" w:rsidRDefault="0010349B" w:rsidP="0010349B">
            <w:r w:rsidRPr="0010349B">
              <w:t>AMS, Reporting, Financials</w:t>
            </w:r>
          </w:p>
        </w:tc>
        <w:tc>
          <w:tcPr>
            <w:tcW w:w="0" w:type="auto"/>
            <w:vAlign w:val="center"/>
            <w:hideMark/>
          </w:tcPr>
          <w:p w14:paraId="6F64A24A" w14:textId="77777777" w:rsidR="0010349B" w:rsidRPr="0010349B" w:rsidRDefault="0010349B" w:rsidP="0010349B">
            <w:r w:rsidRPr="0010349B">
              <w:t>Offers Workday and PeopleSoft services</w:t>
            </w:r>
          </w:p>
        </w:tc>
      </w:tr>
    </w:tbl>
    <w:p w14:paraId="236506EF" w14:textId="77777777" w:rsidR="0010349B" w:rsidRPr="0010349B" w:rsidRDefault="0010349B" w:rsidP="0010349B">
      <w:r w:rsidRPr="0010349B">
        <w:pict w14:anchorId="31864CD9">
          <v:rect id="_x0000_i1139" style="width:0;height:1.5pt" o:hralign="center" o:hrstd="t" o:hr="t" fillcolor="#a0a0a0" stroked="f"/>
        </w:pict>
      </w:r>
    </w:p>
    <w:p w14:paraId="75C7C8DA" w14:textId="77777777" w:rsidR="0010349B" w:rsidRPr="0010349B" w:rsidRDefault="0010349B" w:rsidP="0010349B">
      <w:pPr>
        <w:pStyle w:val="Heading2"/>
      </w:pPr>
      <w:r w:rsidRPr="0010349B">
        <w:rPr>
          <w:rFonts w:ascii="Segoe UI Emoji" w:hAnsi="Segoe UI Emoji" w:cs="Segoe UI Emoji"/>
        </w:rPr>
        <w:t>🌐</w:t>
      </w:r>
      <w:r w:rsidRPr="0010349B">
        <w:t xml:space="preserve"> Regional or Industry-Specific Partners</w:t>
      </w:r>
    </w:p>
    <w:p w14:paraId="0C7155B9" w14:textId="77777777" w:rsidR="0010349B" w:rsidRPr="0010349B" w:rsidRDefault="0010349B" w:rsidP="0010349B">
      <w:pPr>
        <w:numPr>
          <w:ilvl w:val="0"/>
          <w:numId w:val="12"/>
        </w:numPr>
      </w:pPr>
      <w:proofErr w:type="spellStart"/>
      <w:r w:rsidRPr="0010349B">
        <w:rPr>
          <w:b/>
          <w:bCs/>
        </w:rPr>
        <w:t>Neeyamo</w:t>
      </w:r>
      <w:proofErr w:type="spellEnd"/>
      <w:r w:rsidRPr="0010349B">
        <w:t xml:space="preserve"> – Global HCM and payroll outsourcing, strong APAC presence</w:t>
      </w:r>
    </w:p>
    <w:p w14:paraId="72F25DDD" w14:textId="77777777" w:rsidR="0010349B" w:rsidRPr="0010349B" w:rsidRDefault="0010349B" w:rsidP="0010349B">
      <w:pPr>
        <w:numPr>
          <w:ilvl w:val="0"/>
          <w:numId w:val="12"/>
        </w:numPr>
      </w:pPr>
      <w:proofErr w:type="spellStart"/>
      <w:r w:rsidRPr="0010349B">
        <w:rPr>
          <w:b/>
          <w:bCs/>
        </w:rPr>
        <w:t>CloudRock</w:t>
      </w:r>
      <w:proofErr w:type="spellEnd"/>
      <w:r w:rsidRPr="0010349B">
        <w:rPr>
          <w:b/>
          <w:bCs/>
        </w:rPr>
        <w:t xml:space="preserve"> Partners</w:t>
      </w:r>
      <w:r w:rsidRPr="0010349B">
        <w:t xml:space="preserve"> – Strategic advisory and implementation, especially in Financial Services</w:t>
      </w:r>
    </w:p>
    <w:p w14:paraId="5707E850" w14:textId="77777777" w:rsidR="0010349B" w:rsidRPr="0010349B" w:rsidRDefault="0010349B" w:rsidP="0010349B">
      <w:pPr>
        <w:numPr>
          <w:ilvl w:val="0"/>
          <w:numId w:val="12"/>
        </w:numPr>
      </w:pPr>
      <w:r w:rsidRPr="0010349B">
        <w:rPr>
          <w:b/>
          <w:bCs/>
        </w:rPr>
        <w:t>HR Path</w:t>
      </w:r>
      <w:r w:rsidRPr="0010349B">
        <w:t xml:space="preserve"> – Europe-focused Workday partner with strong presence in HR transformations</w:t>
      </w:r>
    </w:p>
    <w:p w14:paraId="656816CF" w14:textId="77777777" w:rsidR="0010349B" w:rsidRPr="0010349B" w:rsidRDefault="0010349B" w:rsidP="0010349B">
      <w:pPr>
        <w:numPr>
          <w:ilvl w:val="0"/>
          <w:numId w:val="12"/>
        </w:numPr>
      </w:pPr>
      <w:proofErr w:type="spellStart"/>
      <w:r w:rsidRPr="0010349B">
        <w:rPr>
          <w:b/>
          <w:bCs/>
        </w:rPr>
        <w:t>Makse</w:t>
      </w:r>
      <w:proofErr w:type="spellEnd"/>
      <w:r w:rsidRPr="0010349B">
        <w:rPr>
          <w:b/>
          <w:bCs/>
        </w:rPr>
        <w:t xml:space="preserve"> Group</w:t>
      </w:r>
      <w:r w:rsidRPr="0010349B">
        <w:t xml:space="preserve"> – U.S.-based boutique firm specializing in change management and training</w:t>
      </w:r>
    </w:p>
    <w:p w14:paraId="653FE38E" w14:textId="77777777" w:rsidR="0010349B" w:rsidRPr="0010349B" w:rsidRDefault="0010349B" w:rsidP="0010349B">
      <w:r w:rsidRPr="0010349B">
        <w:pict w14:anchorId="083EFC06">
          <v:rect id="_x0000_i1140" style="width:0;height:1.5pt" o:hralign="center" o:hrstd="t" o:hr="t" fillcolor="#a0a0a0" stroked="f"/>
        </w:pict>
      </w:r>
    </w:p>
    <w:p w14:paraId="5F09AF0D" w14:textId="77777777" w:rsidR="0010349B" w:rsidRPr="0010349B" w:rsidRDefault="0010349B" w:rsidP="0010349B">
      <w:pPr>
        <w:pStyle w:val="Heading2"/>
      </w:pPr>
      <w:r w:rsidRPr="0010349B">
        <w:rPr>
          <w:rFonts w:ascii="Segoe UI Emoji" w:hAnsi="Segoe UI Emoji" w:cs="Segoe UI Emoji"/>
        </w:rPr>
        <w:lastRenderedPageBreak/>
        <w:t>🔍</w:t>
      </w:r>
      <w:r w:rsidRPr="0010349B">
        <w:t xml:space="preserve"> Choosing the Right Partner</w:t>
      </w:r>
    </w:p>
    <w:p w14:paraId="118D7837" w14:textId="77777777" w:rsidR="0010349B" w:rsidRPr="0010349B" w:rsidRDefault="0010349B" w:rsidP="0010349B">
      <w:r w:rsidRPr="0010349B">
        <w:t>When selecting a consulting partner, consider:</w:t>
      </w:r>
    </w:p>
    <w:p w14:paraId="7B499E6F" w14:textId="77777777" w:rsidR="0010349B" w:rsidRPr="0010349B" w:rsidRDefault="0010349B" w:rsidP="0010349B">
      <w:pPr>
        <w:numPr>
          <w:ilvl w:val="0"/>
          <w:numId w:val="13"/>
        </w:numPr>
      </w:pPr>
      <w:r w:rsidRPr="0010349B">
        <w:rPr>
          <w:b/>
          <w:bCs/>
        </w:rPr>
        <w:t>Industry experience</w:t>
      </w:r>
      <w:r w:rsidRPr="0010349B">
        <w:t xml:space="preserve"> (e.g., healthcare, education, finance)</w:t>
      </w:r>
    </w:p>
    <w:p w14:paraId="524FFAF7" w14:textId="77777777" w:rsidR="0010349B" w:rsidRPr="0010349B" w:rsidRDefault="0010349B" w:rsidP="0010349B">
      <w:pPr>
        <w:numPr>
          <w:ilvl w:val="0"/>
          <w:numId w:val="13"/>
        </w:numPr>
      </w:pPr>
      <w:r w:rsidRPr="0010349B">
        <w:rPr>
          <w:b/>
          <w:bCs/>
        </w:rPr>
        <w:t>Geographic reach</w:t>
      </w:r>
      <w:r w:rsidRPr="0010349B">
        <w:t xml:space="preserve"> (U.S., EMEA, APAC)</w:t>
      </w:r>
    </w:p>
    <w:p w14:paraId="615BAC45" w14:textId="77777777" w:rsidR="0010349B" w:rsidRPr="0010349B" w:rsidRDefault="0010349B" w:rsidP="0010349B">
      <w:pPr>
        <w:numPr>
          <w:ilvl w:val="0"/>
          <w:numId w:val="13"/>
        </w:numPr>
      </w:pPr>
      <w:r w:rsidRPr="0010349B">
        <w:rPr>
          <w:b/>
          <w:bCs/>
        </w:rPr>
        <w:t>Support model</w:t>
      </w:r>
      <w:r w:rsidRPr="0010349B">
        <w:t xml:space="preserve"> (Implementation vs. AMS)</w:t>
      </w:r>
    </w:p>
    <w:p w14:paraId="14ECCB67" w14:textId="77777777" w:rsidR="0010349B" w:rsidRPr="0010349B" w:rsidRDefault="0010349B" w:rsidP="0010349B">
      <w:pPr>
        <w:numPr>
          <w:ilvl w:val="0"/>
          <w:numId w:val="13"/>
        </w:numPr>
      </w:pPr>
      <w:r w:rsidRPr="0010349B">
        <w:rPr>
          <w:b/>
          <w:bCs/>
        </w:rPr>
        <w:t>Certifications and Workday Partner Tier</w:t>
      </w:r>
    </w:p>
    <w:p w14:paraId="5B43FD51" w14:textId="5F28C103" w:rsidR="0010349B" w:rsidRPr="0010349B" w:rsidRDefault="0010349B" w:rsidP="0010349B"/>
    <w:p w14:paraId="3E0922CF" w14:textId="77777777" w:rsidR="00994D8B" w:rsidRDefault="00994D8B" w:rsidP="0010349B"/>
    <w:sectPr w:rsidR="00994D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1593A"/>
    <w:multiLevelType w:val="multilevel"/>
    <w:tmpl w:val="92D6A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5136D1"/>
    <w:multiLevelType w:val="multilevel"/>
    <w:tmpl w:val="606EF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1322EF"/>
    <w:multiLevelType w:val="multilevel"/>
    <w:tmpl w:val="D6669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A163F4"/>
    <w:multiLevelType w:val="multilevel"/>
    <w:tmpl w:val="BB8EE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3006FB"/>
    <w:multiLevelType w:val="multilevel"/>
    <w:tmpl w:val="DE90D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390ED0"/>
    <w:multiLevelType w:val="multilevel"/>
    <w:tmpl w:val="F56A7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444258"/>
    <w:multiLevelType w:val="multilevel"/>
    <w:tmpl w:val="F828D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9C298A"/>
    <w:multiLevelType w:val="multilevel"/>
    <w:tmpl w:val="B610F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D36373"/>
    <w:multiLevelType w:val="multilevel"/>
    <w:tmpl w:val="1270B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8D3504"/>
    <w:multiLevelType w:val="multilevel"/>
    <w:tmpl w:val="0D4A1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6C0297"/>
    <w:multiLevelType w:val="multilevel"/>
    <w:tmpl w:val="2146E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A520A8F"/>
    <w:multiLevelType w:val="multilevel"/>
    <w:tmpl w:val="9A041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AF34C1"/>
    <w:multiLevelType w:val="multilevel"/>
    <w:tmpl w:val="13003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8034145">
    <w:abstractNumId w:val="1"/>
  </w:num>
  <w:num w:numId="2" w16cid:durableId="753745539">
    <w:abstractNumId w:val="10"/>
  </w:num>
  <w:num w:numId="3" w16cid:durableId="1678849228">
    <w:abstractNumId w:val="9"/>
  </w:num>
  <w:num w:numId="4" w16cid:durableId="1898129538">
    <w:abstractNumId w:val="3"/>
  </w:num>
  <w:num w:numId="5" w16cid:durableId="207692763">
    <w:abstractNumId w:val="5"/>
  </w:num>
  <w:num w:numId="6" w16cid:durableId="251354375">
    <w:abstractNumId w:val="4"/>
  </w:num>
  <w:num w:numId="7" w16cid:durableId="101146940">
    <w:abstractNumId w:val="7"/>
  </w:num>
  <w:num w:numId="8" w16cid:durableId="109935933">
    <w:abstractNumId w:val="0"/>
  </w:num>
  <w:num w:numId="9" w16cid:durableId="2070419338">
    <w:abstractNumId w:val="11"/>
  </w:num>
  <w:num w:numId="10" w16cid:durableId="1511025520">
    <w:abstractNumId w:val="6"/>
  </w:num>
  <w:num w:numId="11" w16cid:durableId="294145791">
    <w:abstractNumId w:val="2"/>
  </w:num>
  <w:num w:numId="12" w16cid:durableId="620501033">
    <w:abstractNumId w:val="8"/>
  </w:num>
  <w:num w:numId="13" w16cid:durableId="19364785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75D"/>
    <w:rsid w:val="0010349B"/>
    <w:rsid w:val="003B301F"/>
    <w:rsid w:val="00994D8B"/>
    <w:rsid w:val="00D7075D"/>
    <w:rsid w:val="00E31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968E85"/>
  <w15:chartTrackingRefBased/>
  <w15:docId w15:val="{4CFEC89A-056B-49D6-8FE5-7795768F3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07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707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707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07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07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07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07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07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07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7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707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707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07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07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07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07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07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075D"/>
    <w:rPr>
      <w:rFonts w:eastAsiaTheme="majorEastAsia" w:cstheme="majorBidi"/>
      <w:color w:val="272727" w:themeColor="text1" w:themeTint="D8"/>
    </w:rPr>
  </w:style>
  <w:style w:type="paragraph" w:styleId="Title">
    <w:name w:val="Title"/>
    <w:basedOn w:val="Normal"/>
    <w:next w:val="Normal"/>
    <w:link w:val="TitleChar"/>
    <w:uiPriority w:val="10"/>
    <w:qFormat/>
    <w:rsid w:val="00D707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07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07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07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075D"/>
    <w:pPr>
      <w:spacing w:before="160"/>
      <w:jc w:val="center"/>
    </w:pPr>
    <w:rPr>
      <w:i/>
      <w:iCs/>
      <w:color w:val="404040" w:themeColor="text1" w:themeTint="BF"/>
    </w:rPr>
  </w:style>
  <w:style w:type="character" w:customStyle="1" w:styleId="QuoteChar">
    <w:name w:val="Quote Char"/>
    <w:basedOn w:val="DefaultParagraphFont"/>
    <w:link w:val="Quote"/>
    <w:uiPriority w:val="29"/>
    <w:rsid w:val="00D7075D"/>
    <w:rPr>
      <w:i/>
      <w:iCs/>
      <w:color w:val="404040" w:themeColor="text1" w:themeTint="BF"/>
    </w:rPr>
  </w:style>
  <w:style w:type="paragraph" w:styleId="ListParagraph">
    <w:name w:val="List Paragraph"/>
    <w:basedOn w:val="Normal"/>
    <w:uiPriority w:val="34"/>
    <w:qFormat/>
    <w:rsid w:val="00D7075D"/>
    <w:pPr>
      <w:ind w:left="720"/>
      <w:contextualSpacing/>
    </w:pPr>
  </w:style>
  <w:style w:type="character" w:styleId="IntenseEmphasis">
    <w:name w:val="Intense Emphasis"/>
    <w:basedOn w:val="DefaultParagraphFont"/>
    <w:uiPriority w:val="21"/>
    <w:qFormat/>
    <w:rsid w:val="00D7075D"/>
    <w:rPr>
      <w:i/>
      <w:iCs/>
      <w:color w:val="0F4761" w:themeColor="accent1" w:themeShade="BF"/>
    </w:rPr>
  </w:style>
  <w:style w:type="paragraph" w:styleId="IntenseQuote">
    <w:name w:val="Intense Quote"/>
    <w:basedOn w:val="Normal"/>
    <w:next w:val="Normal"/>
    <w:link w:val="IntenseQuoteChar"/>
    <w:uiPriority w:val="30"/>
    <w:qFormat/>
    <w:rsid w:val="00D707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075D"/>
    <w:rPr>
      <w:i/>
      <w:iCs/>
      <w:color w:val="0F4761" w:themeColor="accent1" w:themeShade="BF"/>
    </w:rPr>
  </w:style>
  <w:style w:type="character" w:styleId="IntenseReference">
    <w:name w:val="Intense Reference"/>
    <w:basedOn w:val="DefaultParagraphFont"/>
    <w:uiPriority w:val="32"/>
    <w:qFormat/>
    <w:rsid w:val="00D7075D"/>
    <w:rPr>
      <w:b/>
      <w:bCs/>
      <w:smallCaps/>
      <w:color w:val="0F4761" w:themeColor="accent1" w:themeShade="BF"/>
      <w:spacing w:val="5"/>
    </w:rPr>
  </w:style>
  <w:style w:type="character" w:styleId="Hyperlink">
    <w:name w:val="Hyperlink"/>
    <w:basedOn w:val="DefaultParagraphFont"/>
    <w:uiPriority w:val="99"/>
    <w:unhideWhenUsed/>
    <w:rsid w:val="00D7075D"/>
    <w:rPr>
      <w:color w:val="467886" w:themeColor="hyperlink"/>
      <w:u w:val="single"/>
    </w:rPr>
  </w:style>
  <w:style w:type="character" w:styleId="UnresolvedMention">
    <w:name w:val="Unresolved Mention"/>
    <w:basedOn w:val="DefaultParagraphFont"/>
    <w:uiPriority w:val="99"/>
    <w:semiHidden/>
    <w:unhideWhenUsed/>
    <w:rsid w:val="00D707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401355">
      <w:bodyDiv w:val="1"/>
      <w:marLeft w:val="0"/>
      <w:marRight w:val="0"/>
      <w:marTop w:val="0"/>
      <w:marBottom w:val="0"/>
      <w:divBdr>
        <w:top w:val="none" w:sz="0" w:space="0" w:color="auto"/>
        <w:left w:val="none" w:sz="0" w:space="0" w:color="auto"/>
        <w:bottom w:val="none" w:sz="0" w:space="0" w:color="auto"/>
        <w:right w:val="none" w:sz="0" w:space="0" w:color="auto"/>
      </w:divBdr>
      <w:divsChild>
        <w:div w:id="11382306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5591962">
      <w:bodyDiv w:val="1"/>
      <w:marLeft w:val="0"/>
      <w:marRight w:val="0"/>
      <w:marTop w:val="0"/>
      <w:marBottom w:val="0"/>
      <w:divBdr>
        <w:top w:val="none" w:sz="0" w:space="0" w:color="auto"/>
        <w:left w:val="none" w:sz="0" w:space="0" w:color="auto"/>
        <w:bottom w:val="none" w:sz="0" w:space="0" w:color="auto"/>
        <w:right w:val="none" w:sz="0" w:space="0" w:color="auto"/>
      </w:divBdr>
    </w:div>
    <w:div w:id="1575046417">
      <w:bodyDiv w:val="1"/>
      <w:marLeft w:val="0"/>
      <w:marRight w:val="0"/>
      <w:marTop w:val="0"/>
      <w:marBottom w:val="0"/>
      <w:divBdr>
        <w:top w:val="none" w:sz="0" w:space="0" w:color="auto"/>
        <w:left w:val="none" w:sz="0" w:space="0" w:color="auto"/>
        <w:bottom w:val="none" w:sz="0" w:space="0" w:color="auto"/>
        <w:right w:val="none" w:sz="0" w:space="0" w:color="auto"/>
      </w:divBdr>
      <w:divsChild>
        <w:div w:id="1173227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9171472">
      <w:bodyDiv w:val="1"/>
      <w:marLeft w:val="0"/>
      <w:marRight w:val="0"/>
      <w:marTop w:val="0"/>
      <w:marBottom w:val="0"/>
      <w:divBdr>
        <w:top w:val="none" w:sz="0" w:space="0" w:color="auto"/>
        <w:left w:val="none" w:sz="0" w:space="0" w:color="auto"/>
        <w:bottom w:val="none" w:sz="0" w:space="0" w:color="auto"/>
        <w:right w:val="none" w:sz="0" w:space="0" w:color="auto"/>
      </w:divBdr>
    </w:div>
    <w:div w:id="2072845691">
      <w:bodyDiv w:val="1"/>
      <w:marLeft w:val="0"/>
      <w:marRight w:val="0"/>
      <w:marTop w:val="0"/>
      <w:marBottom w:val="0"/>
      <w:divBdr>
        <w:top w:val="none" w:sz="0" w:space="0" w:color="auto"/>
        <w:left w:val="none" w:sz="0" w:space="0" w:color="auto"/>
        <w:bottom w:val="none" w:sz="0" w:space="0" w:color="auto"/>
        <w:right w:val="none" w:sz="0" w:space="0" w:color="auto"/>
      </w:divBdr>
    </w:div>
    <w:div w:id="207481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me.com/blog/10-best-workday-partners?utm_source=chatgpt.com" TargetMode="External"/><Relationship Id="rId13" Type="http://schemas.openxmlformats.org/officeDocument/2006/relationships/hyperlink" Target="https://superbcompanies.com/categories/workday-implementation-partners/?utm_source=chatgpt.com" TargetMode="External"/><Relationship Id="rId18" Type="http://schemas.openxmlformats.org/officeDocument/2006/relationships/hyperlink" Target="https://www.appsruntheworld.com/customers-database/products/view/workday-financial-management?utm_source=chatgpt.com" TargetMode="External"/><Relationship Id="rId3" Type="http://schemas.openxmlformats.org/officeDocument/2006/relationships/settings" Target="settings.xml"/><Relationship Id="rId7" Type="http://schemas.openxmlformats.org/officeDocument/2006/relationships/hyperlink" Target="https://www.edume.com/blog/10-best-workday-partners?utm_source=chatgpt.com" TargetMode="External"/><Relationship Id="rId12" Type="http://schemas.openxmlformats.org/officeDocument/2006/relationships/hyperlink" Target="https://en.wikipedia.org/wiki/Kainos?utm_source=chatgpt.com" TargetMode="External"/><Relationship Id="rId17" Type="http://schemas.openxmlformats.org/officeDocument/2006/relationships/hyperlink" Target="https://www.spanglobalservices.com/blog/list-of-top-companies-using-workday/?utm_source=chatgpt.com" TargetMode="External"/><Relationship Id="rId2" Type="http://schemas.openxmlformats.org/officeDocument/2006/relationships/styles" Target="styles.xml"/><Relationship Id="rId16" Type="http://schemas.openxmlformats.org/officeDocument/2006/relationships/hyperlink" Target="https://www.spanglobalservices.com/blog/list-of-top-companies-using-workday/?utm_source=chatgpt.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edume.com/blog/10-best-workday-partners?utm_source=chatgpt.com" TargetMode="External"/><Relationship Id="rId11" Type="http://schemas.openxmlformats.org/officeDocument/2006/relationships/hyperlink" Target="https://www.partnerbase.com/workday?utm_source=chatgpt.com" TargetMode="External"/><Relationship Id="rId5" Type="http://schemas.openxmlformats.org/officeDocument/2006/relationships/hyperlink" Target="https://www.suretysystems.com/insights/5-leading-workday-partners-in-2024/?utm_source=chatgpt.com" TargetMode="External"/><Relationship Id="rId15" Type="http://schemas.openxmlformats.org/officeDocument/2006/relationships/hyperlink" Target="https://www.targetnxt.com/technology-users-email-list/workday/?utm_source=chatgpt.com" TargetMode="External"/><Relationship Id="rId10" Type="http://schemas.openxmlformats.org/officeDocument/2006/relationships/hyperlink" Target="https://whatfix.com/blog/workday-implementation-partners/?utm_source=chatgpt.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uretysystems.com/insights/5-leading-workday-partners-in-2024/?utm_source=chatgpt.com" TargetMode="External"/><Relationship Id="rId14" Type="http://schemas.openxmlformats.org/officeDocument/2006/relationships/hyperlink" Target="https://www.workday.com/en-ca/customer-list.html?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121</TotalTime>
  <Pages>8</Pages>
  <Words>1218</Words>
  <Characters>8584</Characters>
  <Application>Microsoft Office Word</Application>
  <DocSecurity>0</DocSecurity>
  <Lines>258</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2</cp:revision>
  <dcterms:created xsi:type="dcterms:W3CDTF">2025-06-18T15:44:00Z</dcterms:created>
  <dcterms:modified xsi:type="dcterms:W3CDTF">2025-06-18T17:51:00Z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00d7821d-2a0f-4c5d-b26a-ca6603ffb9e1</vt:lpwstr>
  </property>
</Properties>
</file>